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4AC" w:rsidRPr="009857D8" w:rsidRDefault="007D64AC" w:rsidP="007D64AC">
      <w:pPr>
        <w:pStyle w:val="Header"/>
        <w:tabs>
          <w:tab w:val="clear" w:pos="4153"/>
          <w:tab w:val="clear" w:pos="8306"/>
          <w:tab w:val="right" w:pos="9356"/>
          <w:tab w:val="right" w:pos="10206"/>
        </w:tabs>
        <w:rPr>
          <w:rFonts w:ascii="Arial" w:eastAsiaTheme="minorEastAsia" w:hAnsi="Arial" w:cs="Arial"/>
          <w:iCs/>
          <w:sz w:val="24"/>
        </w:rPr>
      </w:pPr>
      <w:r w:rsidRPr="000031B8">
        <w:rPr>
          <w:rFonts w:ascii="Arial" w:hAnsi="Arial" w:cs="Arial"/>
          <w:sz w:val="24"/>
        </w:rPr>
        <w:t>TSG-RAN Working Group 4 (Radio) meeting #</w:t>
      </w:r>
      <w:r w:rsidR="00AA25E6" w:rsidRPr="000031B8">
        <w:rPr>
          <w:rFonts w:ascii="Arial" w:eastAsiaTheme="minorEastAsia" w:hAnsi="Arial" w:cs="Arial"/>
          <w:sz w:val="24"/>
        </w:rPr>
        <w:t>7</w:t>
      </w:r>
      <w:r w:rsidR="009857D8">
        <w:rPr>
          <w:rFonts w:ascii="Arial" w:eastAsiaTheme="minorEastAsia" w:hAnsi="Arial" w:cs="Arial" w:hint="eastAsia"/>
          <w:sz w:val="24"/>
        </w:rPr>
        <w:t>5</w:t>
      </w:r>
      <w:r w:rsidRPr="000031B8">
        <w:rPr>
          <w:rFonts w:ascii="Arial" w:hAnsi="Arial" w:cs="Arial"/>
          <w:i/>
          <w:sz w:val="24"/>
        </w:rPr>
        <w:tab/>
      </w:r>
      <w:r w:rsidR="00C74EB9" w:rsidRPr="00C74EB9">
        <w:rPr>
          <w:rFonts w:ascii="Arial" w:hAnsi="Arial" w:cs="Arial"/>
          <w:iCs/>
          <w:sz w:val="24"/>
        </w:rPr>
        <w:t>R4-153092</w:t>
      </w:r>
    </w:p>
    <w:p w:rsidR="00882A96" w:rsidRPr="000031B8" w:rsidRDefault="009857D8" w:rsidP="007D64AC">
      <w:pPr>
        <w:spacing w:after="120"/>
        <w:ind w:left="1985" w:hanging="1985"/>
        <w:rPr>
          <w:rFonts w:ascii="Arial" w:eastAsiaTheme="minorEastAsia" w:hAnsi="Arial" w:cs="Arial"/>
          <w:sz w:val="24"/>
        </w:rPr>
      </w:pPr>
      <w:r>
        <w:rPr>
          <w:rFonts w:ascii="Arial" w:eastAsiaTheme="minorEastAsia" w:hAnsi="Arial" w:cs="Arial" w:hint="eastAsia"/>
          <w:sz w:val="24"/>
        </w:rPr>
        <w:t>Fukuoka, Japan</w:t>
      </w:r>
      <w:r w:rsidR="004A17A7" w:rsidRPr="000031B8">
        <w:rPr>
          <w:rFonts w:ascii="Arial" w:eastAsia="MS Mincho" w:hAnsi="Arial" w:cs="Arial"/>
          <w:sz w:val="24"/>
        </w:rPr>
        <w:t xml:space="preserve">, </w:t>
      </w:r>
      <w:r w:rsidR="004A17A7">
        <w:rPr>
          <w:rFonts w:ascii="Arial" w:eastAsiaTheme="minorEastAsia" w:hAnsi="Arial" w:cs="Arial" w:hint="eastAsia"/>
          <w:sz w:val="24"/>
        </w:rPr>
        <w:t>2</w:t>
      </w:r>
      <w:r>
        <w:rPr>
          <w:rFonts w:ascii="Arial" w:eastAsiaTheme="minorEastAsia" w:hAnsi="Arial" w:cs="Arial" w:hint="eastAsia"/>
          <w:sz w:val="24"/>
        </w:rPr>
        <w:t>5</w:t>
      </w:r>
      <w:r w:rsidR="004A17A7">
        <w:rPr>
          <w:rFonts w:ascii="Arial" w:eastAsiaTheme="minorEastAsia" w:hAnsi="Arial" w:cs="Arial" w:hint="eastAsia"/>
          <w:sz w:val="24"/>
        </w:rPr>
        <w:t xml:space="preserve"> </w:t>
      </w:r>
      <w:r w:rsidR="004A17A7" w:rsidRPr="000031B8">
        <w:rPr>
          <w:rFonts w:ascii="Arial" w:hAnsi="Arial" w:cs="Arial"/>
          <w:sz w:val="24"/>
        </w:rPr>
        <w:t xml:space="preserve">- </w:t>
      </w:r>
      <w:r w:rsidR="004A17A7">
        <w:rPr>
          <w:rFonts w:ascii="Arial" w:eastAsiaTheme="minorEastAsia" w:hAnsi="Arial" w:cs="Arial" w:hint="eastAsia"/>
          <w:sz w:val="24"/>
        </w:rPr>
        <w:t>2</w:t>
      </w:r>
      <w:r>
        <w:rPr>
          <w:rFonts w:ascii="Arial" w:eastAsiaTheme="minorEastAsia" w:hAnsi="Arial" w:cs="Arial" w:hint="eastAsia"/>
          <w:sz w:val="24"/>
        </w:rPr>
        <w:t>9</w:t>
      </w:r>
      <w:r w:rsidR="004A17A7" w:rsidRPr="000031B8">
        <w:rPr>
          <w:rFonts w:ascii="Arial" w:hAnsi="Arial" w:cs="Arial"/>
          <w:sz w:val="24"/>
        </w:rPr>
        <w:t xml:space="preserve"> </w:t>
      </w:r>
      <w:r>
        <w:rPr>
          <w:rFonts w:ascii="Arial" w:eastAsiaTheme="minorEastAsia" w:hAnsi="Arial" w:cs="Arial" w:hint="eastAsia"/>
          <w:sz w:val="24"/>
        </w:rPr>
        <w:t>May,</w:t>
      </w:r>
      <w:r w:rsidR="004A17A7" w:rsidRPr="000031B8">
        <w:rPr>
          <w:rFonts w:ascii="Arial" w:hAnsi="Arial" w:cs="Arial"/>
          <w:sz w:val="24"/>
        </w:rPr>
        <w:t xml:space="preserve"> 201</w:t>
      </w:r>
      <w:r w:rsidR="004A17A7">
        <w:rPr>
          <w:rFonts w:ascii="Arial" w:eastAsiaTheme="minorEastAsia" w:hAnsi="Arial" w:cs="Arial" w:hint="eastAsia"/>
          <w:sz w:val="24"/>
        </w:rPr>
        <w:t>5</w:t>
      </w:r>
    </w:p>
    <w:p w:rsidR="00ED73FD" w:rsidRPr="000031B8" w:rsidRDefault="00ED73FD" w:rsidP="007D64AC">
      <w:pPr>
        <w:spacing w:after="120"/>
        <w:ind w:left="1985" w:hanging="1985"/>
        <w:rPr>
          <w:rFonts w:ascii="Arial" w:hAnsi="Arial" w:cs="Arial"/>
          <w:sz w:val="24"/>
        </w:rPr>
      </w:pPr>
    </w:p>
    <w:p w:rsidR="007D64AC" w:rsidRPr="00676ED4" w:rsidRDefault="007D64AC" w:rsidP="007D64AC">
      <w:pPr>
        <w:spacing w:after="120"/>
        <w:ind w:left="1985" w:hanging="1985"/>
        <w:rPr>
          <w:rFonts w:ascii="Arial" w:eastAsiaTheme="minorEastAsia" w:hAnsi="Arial" w:cs="Arial"/>
          <w:bCs/>
        </w:rPr>
      </w:pPr>
      <w:r w:rsidRPr="000031B8">
        <w:rPr>
          <w:rFonts w:ascii="Arial" w:hAnsi="Arial" w:cs="Arial"/>
          <w:b/>
        </w:rPr>
        <w:t>Source:</w:t>
      </w:r>
      <w:r w:rsidRPr="000031B8">
        <w:rPr>
          <w:rFonts w:ascii="Arial" w:hAnsi="Arial" w:cs="Arial"/>
          <w:b/>
        </w:rPr>
        <w:tab/>
      </w:r>
      <w:r w:rsidR="00D138F0">
        <w:rPr>
          <w:rFonts w:ascii="Arial" w:eastAsiaTheme="minorEastAsia" w:hAnsi="Arial" w:cs="Arial" w:hint="eastAsia"/>
          <w:bCs/>
        </w:rPr>
        <w:t>Nokia Net</w:t>
      </w:r>
      <w:r w:rsidR="00676ED4">
        <w:rPr>
          <w:rFonts w:ascii="Arial" w:eastAsiaTheme="minorEastAsia" w:hAnsi="Arial" w:cs="Arial" w:hint="eastAsia"/>
          <w:bCs/>
        </w:rPr>
        <w:t>works</w:t>
      </w:r>
    </w:p>
    <w:p w:rsidR="007D64AC" w:rsidRPr="00BF210B" w:rsidRDefault="007D64AC" w:rsidP="007D64AC">
      <w:pPr>
        <w:spacing w:after="120"/>
        <w:ind w:left="1985" w:hanging="1985"/>
        <w:rPr>
          <w:rFonts w:ascii="Arial" w:eastAsiaTheme="minorEastAsia" w:hAnsi="Arial" w:cs="Arial"/>
          <w:bCs/>
        </w:rPr>
      </w:pPr>
      <w:r w:rsidRPr="000031B8">
        <w:rPr>
          <w:rFonts w:ascii="Arial" w:hAnsi="Arial" w:cs="Arial"/>
          <w:b/>
        </w:rPr>
        <w:t>Title:</w:t>
      </w:r>
      <w:r w:rsidRPr="000031B8">
        <w:rPr>
          <w:rFonts w:ascii="Arial" w:hAnsi="Arial" w:cs="Arial"/>
          <w:b/>
        </w:rPr>
        <w:tab/>
      </w:r>
      <w:r w:rsidR="00560A59">
        <w:rPr>
          <w:rFonts w:ascii="Arial" w:eastAsiaTheme="minorEastAsia" w:hAnsi="Arial" w:cs="Arial" w:hint="eastAsia"/>
        </w:rPr>
        <w:t xml:space="preserve">UE coexistence requirement </w:t>
      </w:r>
      <w:r w:rsidR="00323384">
        <w:rPr>
          <w:rFonts w:ascii="Arial" w:eastAsiaTheme="minorEastAsia" w:hAnsi="Arial" w:cs="Arial" w:hint="eastAsia"/>
        </w:rPr>
        <w:t xml:space="preserve">for </w:t>
      </w:r>
      <w:r w:rsidR="004E740B">
        <w:rPr>
          <w:rFonts w:ascii="Arial" w:eastAsiaTheme="minorEastAsia" w:hAnsi="Arial" w:cs="Arial" w:hint="eastAsia"/>
        </w:rPr>
        <w:t>2GHz FDD LTE Band for Region 1</w:t>
      </w:r>
    </w:p>
    <w:p w:rsidR="00A200B4" w:rsidRPr="00A200B4" w:rsidRDefault="001B31E2" w:rsidP="003A297F">
      <w:pPr>
        <w:spacing w:after="120"/>
        <w:ind w:left="1985" w:hanging="1985"/>
        <w:rPr>
          <w:rFonts w:ascii="Arial" w:eastAsiaTheme="minorEastAsia" w:hAnsi="Arial" w:cs="Arial"/>
        </w:rPr>
      </w:pPr>
      <w:r w:rsidRPr="000031B8">
        <w:rPr>
          <w:rFonts w:ascii="Arial" w:hAnsi="Arial" w:cs="Arial"/>
          <w:b/>
        </w:rPr>
        <w:t>Agenda item:</w:t>
      </w:r>
      <w:r w:rsidRPr="000031B8">
        <w:rPr>
          <w:rFonts w:ascii="Arial" w:hAnsi="Arial" w:cs="Arial"/>
          <w:b/>
        </w:rPr>
        <w:tab/>
      </w:r>
      <w:r w:rsidR="00753884" w:rsidRPr="00753884">
        <w:rPr>
          <w:rFonts w:ascii="Arial" w:hAnsi="Arial" w:cs="Arial"/>
        </w:rPr>
        <w:t>8.1</w:t>
      </w:r>
      <w:r w:rsidR="009D49D3">
        <w:rPr>
          <w:rFonts w:ascii="Arial" w:eastAsiaTheme="minorEastAsia" w:hAnsi="Arial" w:cs="Arial" w:hint="eastAsia"/>
        </w:rPr>
        <w:t>.2</w:t>
      </w:r>
      <w:r w:rsidR="00753884" w:rsidRPr="00753884">
        <w:rPr>
          <w:rFonts w:ascii="Arial" w:hAnsi="Arial" w:cs="Arial"/>
        </w:rPr>
        <w:t xml:space="preserve"> [LTE_1980_2170_REG1</w:t>
      </w:r>
      <w:r w:rsidR="0009482C">
        <w:rPr>
          <w:rFonts w:ascii="Arial" w:eastAsiaTheme="minorEastAsia" w:hAnsi="Arial" w:cs="Arial" w:hint="eastAsia"/>
        </w:rPr>
        <w:t>-Core</w:t>
      </w:r>
      <w:r w:rsidR="00753884" w:rsidRPr="00753884">
        <w:rPr>
          <w:rFonts w:ascii="Arial" w:hAnsi="Arial" w:cs="Arial"/>
        </w:rPr>
        <w:t>]</w:t>
      </w:r>
    </w:p>
    <w:p w:rsidR="007D64AC" w:rsidRPr="000031B8" w:rsidRDefault="007D64AC" w:rsidP="007D64AC">
      <w:pPr>
        <w:spacing w:after="120"/>
        <w:ind w:left="1985" w:hanging="1985"/>
        <w:rPr>
          <w:rFonts w:ascii="Arial" w:eastAsiaTheme="minorEastAsia" w:hAnsi="Arial" w:cs="Arial"/>
          <w:bCs/>
        </w:rPr>
      </w:pPr>
      <w:r w:rsidRPr="000031B8">
        <w:rPr>
          <w:rFonts w:ascii="Arial" w:hAnsi="Arial" w:cs="Arial"/>
          <w:b/>
        </w:rPr>
        <w:t>Document for:</w:t>
      </w:r>
      <w:r w:rsidRPr="000031B8">
        <w:rPr>
          <w:rFonts w:ascii="Arial" w:hAnsi="Arial" w:cs="Arial"/>
          <w:b/>
        </w:rPr>
        <w:tab/>
      </w:r>
      <w:r w:rsidR="006D4AF2">
        <w:rPr>
          <w:rFonts w:ascii="Arial" w:eastAsiaTheme="minorEastAsia" w:hAnsi="Arial" w:cs="Arial" w:hint="eastAsia"/>
          <w:bCs/>
        </w:rPr>
        <w:t>Approval</w:t>
      </w:r>
    </w:p>
    <w:p w:rsidR="007D64AC" w:rsidRPr="000031B8" w:rsidRDefault="007D64AC" w:rsidP="007D64AC">
      <w:pPr>
        <w:pBdr>
          <w:bottom w:val="single" w:sz="4" w:space="1" w:color="auto"/>
        </w:pBdr>
        <w:rPr>
          <w:rFonts w:ascii="Arial" w:hAnsi="Arial" w:cs="Arial"/>
        </w:rPr>
      </w:pPr>
    </w:p>
    <w:p w:rsidR="00683A4B" w:rsidRPr="000031B8" w:rsidRDefault="00683A4B" w:rsidP="00813723">
      <w:pPr>
        <w:pStyle w:val="BodyText"/>
        <w:rPr>
          <w:rFonts w:eastAsia="MS Mincho"/>
        </w:rPr>
      </w:pPr>
    </w:p>
    <w:p w:rsidR="007D64AC" w:rsidRPr="000031B8" w:rsidRDefault="007D64AC" w:rsidP="00E41F0A">
      <w:pPr>
        <w:pStyle w:val="Heading1"/>
        <w:rPr>
          <w:lang w:val="en-US"/>
        </w:rPr>
      </w:pPr>
      <w:r w:rsidRPr="000031B8">
        <w:rPr>
          <w:lang w:val="en-US"/>
        </w:rPr>
        <w:t>Introduction</w:t>
      </w:r>
    </w:p>
    <w:p w:rsidR="007B799E" w:rsidRDefault="007B799E" w:rsidP="007366EA">
      <w:pPr>
        <w:rPr>
          <w:rFonts w:eastAsiaTheme="minorEastAsia"/>
          <w:lang w:val="en-GB"/>
        </w:rPr>
      </w:pPr>
    </w:p>
    <w:p w:rsidR="00646727" w:rsidRDefault="00646727" w:rsidP="007366EA">
      <w:pPr>
        <w:rPr>
          <w:rFonts w:eastAsiaTheme="minorEastAsia"/>
          <w:lang w:val="en-GB"/>
        </w:rPr>
      </w:pPr>
      <w:r>
        <w:rPr>
          <w:rFonts w:eastAsiaTheme="minorEastAsia" w:hint="eastAsia"/>
          <w:lang w:val="en-GB"/>
        </w:rPr>
        <w:t xml:space="preserve">In RAN4#74bis meeting, how to specify the new band for WI 2GHz FDD LTE Band for Region 1 has been agreed in </w:t>
      </w:r>
      <w:r>
        <w:rPr>
          <w:rFonts w:eastAsiaTheme="minorEastAsia"/>
          <w:lang w:val="en-GB"/>
        </w:rPr>
        <w:t>that</w:t>
      </w:r>
      <w:r>
        <w:rPr>
          <w:rFonts w:eastAsiaTheme="minorEastAsia" w:hint="eastAsia"/>
          <w:lang w:val="en-GB"/>
        </w:rPr>
        <w:t xml:space="preserve"> the new band number is to be 65 [</w:t>
      </w:r>
      <w:r w:rsidR="009F0E5B">
        <w:rPr>
          <w:rFonts w:eastAsiaTheme="minorEastAsia" w:hint="eastAsia"/>
          <w:lang w:val="en-GB"/>
        </w:rPr>
        <w:t>1</w:t>
      </w:r>
      <w:r>
        <w:rPr>
          <w:rFonts w:eastAsiaTheme="minorEastAsia" w:hint="eastAsia"/>
          <w:lang w:val="en-GB"/>
        </w:rPr>
        <w:t xml:space="preserve">] and the UE supporting band 65 </w:t>
      </w:r>
      <w:r w:rsidR="007B6AFC">
        <w:rPr>
          <w:rFonts w:eastAsiaTheme="minorEastAsia" w:hint="eastAsia"/>
          <w:lang w:val="en-GB"/>
        </w:rPr>
        <w:t xml:space="preserve">shall </w:t>
      </w:r>
      <w:r w:rsidR="00EF6FCD">
        <w:rPr>
          <w:rFonts w:eastAsiaTheme="minorEastAsia" w:hint="eastAsia"/>
          <w:lang w:val="en-GB"/>
        </w:rPr>
        <w:t>also support</w:t>
      </w:r>
      <w:r>
        <w:rPr>
          <w:rFonts w:eastAsiaTheme="minorEastAsia" w:hint="eastAsia"/>
          <w:lang w:val="en-GB"/>
        </w:rPr>
        <w:t xml:space="preserve"> Band 1 [</w:t>
      </w:r>
      <w:r w:rsidR="009F0E5B">
        <w:rPr>
          <w:rFonts w:eastAsiaTheme="minorEastAsia" w:hint="eastAsia"/>
          <w:lang w:val="en-GB"/>
        </w:rPr>
        <w:t>2</w:t>
      </w:r>
      <w:r>
        <w:rPr>
          <w:rFonts w:eastAsiaTheme="minorEastAsia" w:hint="eastAsia"/>
          <w:lang w:val="en-GB"/>
        </w:rPr>
        <w:t>].</w:t>
      </w:r>
    </w:p>
    <w:p w:rsidR="00323384" w:rsidRDefault="00323384" w:rsidP="007366EA">
      <w:pPr>
        <w:rPr>
          <w:rFonts w:eastAsiaTheme="minorEastAsia"/>
          <w:lang w:val="en-GB"/>
        </w:rPr>
      </w:pPr>
    </w:p>
    <w:p w:rsidR="00000874" w:rsidRDefault="00000874" w:rsidP="007366EA">
      <w:pPr>
        <w:rPr>
          <w:rFonts w:eastAsiaTheme="minorEastAsia"/>
          <w:lang w:val="en-GB"/>
        </w:rPr>
      </w:pPr>
      <w:r>
        <w:rPr>
          <w:rFonts w:eastAsiaTheme="minorEastAsia" w:hint="eastAsia"/>
          <w:lang w:val="en-GB"/>
        </w:rPr>
        <w:t>In RAN4#7</w:t>
      </w:r>
      <w:r w:rsidR="00646727">
        <w:rPr>
          <w:rFonts w:eastAsiaTheme="minorEastAsia" w:hint="eastAsia"/>
          <w:lang w:val="en-GB"/>
        </w:rPr>
        <w:t>4bis</w:t>
      </w:r>
      <w:r>
        <w:rPr>
          <w:rFonts w:eastAsiaTheme="minorEastAsia" w:hint="eastAsia"/>
          <w:lang w:val="en-GB"/>
        </w:rPr>
        <w:t>, w</w:t>
      </w:r>
      <w:r w:rsidR="00D21523">
        <w:rPr>
          <w:rFonts w:eastAsiaTheme="minorEastAsia" w:hint="eastAsia"/>
          <w:lang w:val="en-GB"/>
        </w:rPr>
        <w:t xml:space="preserve">e presented the </w:t>
      </w:r>
      <w:r w:rsidR="00DC5EC6">
        <w:rPr>
          <w:rFonts w:eastAsiaTheme="minorEastAsia" w:hint="eastAsia"/>
          <w:lang w:val="en-GB"/>
        </w:rPr>
        <w:t>technical analysis</w:t>
      </w:r>
      <w:r w:rsidR="00D21523">
        <w:rPr>
          <w:rFonts w:eastAsiaTheme="minorEastAsia" w:hint="eastAsia"/>
          <w:lang w:val="en-GB"/>
        </w:rPr>
        <w:t xml:space="preserve"> on the UE coexistence requirement</w:t>
      </w:r>
      <w:r w:rsidR="004E51EF">
        <w:rPr>
          <w:rFonts w:eastAsiaTheme="minorEastAsia" w:hint="eastAsia"/>
          <w:lang w:val="en-GB"/>
        </w:rPr>
        <w:t xml:space="preserve"> [</w:t>
      </w:r>
      <w:r w:rsidR="009F0E5B">
        <w:rPr>
          <w:rFonts w:eastAsiaTheme="minorEastAsia" w:hint="eastAsia"/>
          <w:lang w:val="en-GB"/>
        </w:rPr>
        <w:t>3</w:t>
      </w:r>
      <w:r w:rsidR="004E51EF">
        <w:rPr>
          <w:rFonts w:eastAsiaTheme="minorEastAsia" w:hint="eastAsia"/>
          <w:lang w:val="en-GB"/>
        </w:rPr>
        <w:t>]</w:t>
      </w:r>
      <w:r>
        <w:rPr>
          <w:rFonts w:eastAsiaTheme="minorEastAsia" w:hint="eastAsia"/>
          <w:lang w:val="en-GB"/>
        </w:rPr>
        <w:t>.</w:t>
      </w:r>
      <w:r w:rsidR="005771C7">
        <w:rPr>
          <w:rFonts w:eastAsiaTheme="minorEastAsia" w:hint="eastAsia"/>
          <w:lang w:val="en-GB"/>
        </w:rPr>
        <w:t xml:space="preserve"> There are also text </w:t>
      </w:r>
      <w:r w:rsidR="005771C7">
        <w:rPr>
          <w:rFonts w:eastAsiaTheme="minorEastAsia"/>
          <w:lang w:val="en-GB"/>
        </w:rPr>
        <w:t>prop</w:t>
      </w:r>
      <w:r w:rsidR="00C107B0">
        <w:rPr>
          <w:rFonts w:eastAsiaTheme="minorEastAsia" w:hint="eastAsia"/>
          <w:lang w:val="en-GB"/>
        </w:rPr>
        <w:t>osa</w:t>
      </w:r>
      <w:r w:rsidR="005771C7">
        <w:rPr>
          <w:rFonts w:eastAsiaTheme="minorEastAsia"/>
          <w:lang w:val="en-GB"/>
        </w:rPr>
        <w:t>ls</w:t>
      </w:r>
      <w:r w:rsidR="005771C7">
        <w:rPr>
          <w:rFonts w:eastAsiaTheme="minorEastAsia" w:hint="eastAsia"/>
          <w:lang w:val="en-GB"/>
        </w:rPr>
        <w:t xml:space="preserve"> di</w:t>
      </w:r>
      <w:r w:rsidR="00C107B0">
        <w:rPr>
          <w:rFonts w:eastAsiaTheme="minorEastAsia" w:hint="eastAsia"/>
          <w:lang w:val="en-GB"/>
        </w:rPr>
        <w:t>s</w:t>
      </w:r>
      <w:r w:rsidR="005771C7">
        <w:rPr>
          <w:rFonts w:eastAsiaTheme="minorEastAsia" w:hint="eastAsia"/>
          <w:lang w:val="en-GB"/>
        </w:rPr>
        <w:t>cussed during the meeting [</w:t>
      </w:r>
      <w:r w:rsidR="009F0E5B">
        <w:rPr>
          <w:rFonts w:eastAsiaTheme="minorEastAsia" w:hint="eastAsia"/>
          <w:lang w:val="en-GB"/>
        </w:rPr>
        <w:t>4</w:t>
      </w:r>
      <w:r w:rsidR="005771C7">
        <w:rPr>
          <w:rFonts w:eastAsiaTheme="minorEastAsia" w:hint="eastAsia"/>
          <w:lang w:val="en-GB"/>
        </w:rPr>
        <w:t>,</w:t>
      </w:r>
      <w:r w:rsidR="009F0E5B">
        <w:rPr>
          <w:rFonts w:eastAsiaTheme="minorEastAsia" w:hint="eastAsia"/>
          <w:lang w:val="en-GB"/>
        </w:rPr>
        <w:t>5</w:t>
      </w:r>
      <w:r w:rsidR="005771C7">
        <w:rPr>
          <w:rFonts w:eastAsiaTheme="minorEastAsia" w:hint="eastAsia"/>
          <w:lang w:val="en-GB"/>
        </w:rPr>
        <w:t>].</w:t>
      </w:r>
      <w:r>
        <w:rPr>
          <w:rFonts w:eastAsiaTheme="minorEastAsia" w:hint="eastAsia"/>
          <w:lang w:val="en-GB"/>
        </w:rPr>
        <w:t xml:space="preserve"> </w:t>
      </w:r>
      <w:r w:rsidR="004E51EF">
        <w:rPr>
          <w:rFonts w:eastAsiaTheme="minorEastAsia"/>
          <w:lang w:val="en-GB"/>
        </w:rPr>
        <w:t xml:space="preserve">In this </w:t>
      </w:r>
      <w:r w:rsidR="0031640E">
        <w:rPr>
          <w:rFonts w:eastAsiaTheme="minorEastAsia"/>
          <w:lang w:val="en-GB"/>
        </w:rPr>
        <w:t>paper</w:t>
      </w:r>
      <w:r w:rsidR="004E51EF">
        <w:rPr>
          <w:rFonts w:eastAsiaTheme="minorEastAsia"/>
          <w:lang w:val="en-GB"/>
        </w:rPr>
        <w:t xml:space="preserve">, we </w:t>
      </w:r>
      <w:r w:rsidR="00C107B0">
        <w:rPr>
          <w:rFonts w:eastAsiaTheme="minorEastAsia" w:hint="eastAsia"/>
          <w:lang w:val="en-GB"/>
        </w:rPr>
        <w:t>propose</w:t>
      </w:r>
      <w:r w:rsidR="0041319A">
        <w:rPr>
          <w:rFonts w:eastAsiaTheme="minorEastAsia" w:hint="eastAsia"/>
          <w:lang w:val="en-GB"/>
        </w:rPr>
        <w:t xml:space="preserve"> how </w:t>
      </w:r>
      <w:r w:rsidR="004E51EF">
        <w:rPr>
          <w:rFonts w:eastAsiaTheme="minorEastAsia"/>
          <w:lang w:val="en-GB"/>
        </w:rPr>
        <w:t xml:space="preserve">the UE coexistence </w:t>
      </w:r>
      <w:r w:rsidR="0041319A">
        <w:rPr>
          <w:rFonts w:eastAsiaTheme="minorEastAsia"/>
          <w:lang w:val="en-GB"/>
        </w:rPr>
        <w:t>requirement</w:t>
      </w:r>
      <w:r w:rsidR="0041319A">
        <w:rPr>
          <w:rFonts w:eastAsiaTheme="minorEastAsia" w:hint="eastAsia"/>
          <w:lang w:val="en-GB"/>
        </w:rPr>
        <w:t xml:space="preserve"> </w:t>
      </w:r>
      <w:r w:rsidR="005771C7">
        <w:rPr>
          <w:rFonts w:eastAsiaTheme="minorEastAsia" w:hint="eastAsia"/>
          <w:lang w:val="en-GB"/>
        </w:rPr>
        <w:t>should be specified for Region 1.</w:t>
      </w:r>
    </w:p>
    <w:p w:rsidR="00862F2F" w:rsidRDefault="00862F2F" w:rsidP="007366EA">
      <w:pPr>
        <w:rPr>
          <w:rFonts w:eastAsiaTheme="minorEastAsia"/>
          <w:lang w:val="en-GB"/>
        </w:rPr>
      </w:pPr>
    </w:p>
    <w:p w:rsidR="00862F2F" w:rsidRPr="003F731A" w:rsidRDefault="005771C7" w:rsidP="00862F2F">
      <w:pPr>
        <w:jc w:val="center"/>
        <w:rPr>
          <w:rFonts w:eastAsiaTheme="minorEastAsia"/>
        </w:rPr>
      </w:pPr>
      <w:r>
        <w:object w:dxaOrig="10154" w:dyaOrig="4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25pt;height:222.9pt" o:ole="">
            <v:imagedata r:id="rId8" o:title=""/>
          </v:shape>
          <o:OLEObject Type="Embed" ProgID="Visio.Drawing.11" ShapeID="_x0000_i1025" DrawAspect="Content" ObjectID="_1493404658" r:id="rId9"/>
        </w:object>
      </w:r>
    </w:p>
    <w:p w:rsidR="00862F2F" w:rsidRPr="005348B8" w:rsidRDefault="00862F2F" w:rsidP="00862F2F">
      <w:pPr>
        <w:pStyle w:val="Caption"/>
        <w:jc w:val="center"/>
        <w:rPr>
          <w:lang w:val="en-GB"/>
        </w:rPr>
      </w:pPr>
      <w:r>
        <w:rPr>
          <w:rFonts w:hint="eastAsia"/>
        </w:rPr>
        <w:t xml:space="preserve">Figure 1 3GPP </w:t>
      </w:r>
      <w:r w:rsidR="00FF50AC">
        <w:rPr>
          <w:rFonts w:hint="eastAsia"/>
        </w:rPr>
        <w:t xml:space="preserve">and Satellite </w:t>
      </w:r>
      <w:r w:rsidR="005771C7">
        <w:rPr>
          <w:rFonts w:hint="eastAsia"/>
        </w:rPr>
        <w:t>bands around E-UTRA Band 65</w:t>
      </w:r>
      <w:r>
        <w:rPr>
          <w:rFonts w:hint="eastAsia"/>
        </w:rPr>
        <w:t xml:space="preserve"> </w:t>
      </w:r>
    </w:p>
    <w:p w:rsidR="00DC27AF" w:rsidRPr="00FF50AC" w:rsidRDefault="00DC27AF" w:rsidP="007366EA">
      <w:pPr>
        <w:rPr>
          <w:rFonts w:eastAsiaTheme="minorEastAsia"/>
          <w:lang w:val="en-GB"/>
        </w:rPr>
      </w:pPr>
    </w:p>
    <w:p w:rsidR="00FC79BF" w:rsidRDefault="00FC79BF" w:rsidP="00FC79BF">
      <w:pPr>
        <w:pStyle w:val="Heading1"/>
        <w:rPr>
          <w:rFonts w:eastAsiaTheme="minorEastAsia"/>
          <w:lang w:eastAsia="ja-JP"/>
        </w:rPr>
      </w:pPr>
      <w:r>
        <w:rPr>
          <w:rFonts w:eastAsia="MS Mincho" w:hint="eastAsia"/>
          <w:lang w:eastAsia="ja-JP"/>
        </w:rPr>
        <w:t>Discussion</w:t>
      </w:r>
    </w:p>
    <w:p w:rsidR="00042C36" w:rsidRDefault="005C77F1" w:rsidP="00323384">
      <w:pPr>
        <w:pStyle w:val="Heading2"/>
        <w:rPr>
          <w:rFonts w:eastAsiaTheme="minorEastAsia"/>
          <w:lang w:eastAsia="ja-JP"/>
        </w:rPr>
      </w:pPr>
      <w:r>
        <w:rPr>
          <w:rFonts w:eastAsiaTheme="minorEastAsia" w:hint="eastAsia"/>
          <w:lang w:eastAsia="ja-JP"/>
        </w:rPr>
        <w:t>S</w:t>
      </w:r>
      <w:r w:rsidR="00042C36" w:rsidRPr="00323384">
        <w:rPr>
          <w:rFonts w:hint="eastAsia"/>
        </w:rPr>
        <w:t xml:space="preserve">purious emission </w:t>
      </w:r>
      <w:r w:rsidR="00042C36" w:rsidRPr="00323384">
        <w:t>requirement</w:t>
      </w:r>
      <w:r w:rsidR="00042C36" w:rsidRPr="00323384">
        <w:rPr>
          <w:rFonts w:hint="eastAsia"/>
        </w:rPr>
        <w:t xml:space="preserve"> for UE coexistence</w:t>
      </w:r>
    </w:p>
    <w:p w:rsidR="00C16186" w:rsidRDefault="00C16186" w:rsidP="00C16186">
      <w:pPr>
        <w:rPr>
          <w:rFonts w:eastAsiaTheme="minorEastAsia"/>
          <w:lang w:val="en-GB"/>
        </w:rPr>
      </w:pPr>
      <w:r>
        <w:rPr>
          <w:rFonts w:eastAsiaTheme="minorEastAsia" w:hint="eastAsia"/>
          <w:lang w:val="en-GB"/>
        </w:rPr>
        <w:t xml:space="preserve">As shown in Figure 1, </w:t>
      </w:r>
      <w:r w:rsidR="005771C7">
        <w:rPr>
          <w:rFonts w:eastAsiaTheme="minorEastAsia" w:hint="eastAsia"/>
          <w:lang w:val="en-GB"/>
        </w:rPr>
        <w:t>Band 65</w:t>
      </w:r>
      <w:r>
        <w:rPr>
          <w:rFonts w:eastAsiaTheme="minorEastAsia" w:hint="eastAsia"/>
          <w:lang w:val="en-GB"/>
        </w:rPr>
        <w:t xml:space="preserve"> has the nearby E-UTRA bands, 1, 33, and 34. We </w:t>
      </w:r>
      <w:r w:rsidR="00F8485D">
        <w:rPr>
          <w:rFonts w:eastAsiaTheme="minorEastAsia" w:hint="eastAsia"/>
          <w:lang w:val="en-GB"/>
        </w:rPr>
        <w:t>present</w:t>
      </w:r>
      <w:r>
        <w:rPr>
          <w:rFonts w:eastAsiaTheme="minorEastAsia" w:hint="eastAsia"/>
          <w:lang w:val="en-GB"/>
        </w:rPr>
        <w:t xml:space="preserve"> how </w:t>
      </w:r>
      <w:r w:rsidR="007B6AFC">
        <w:rPr>
          <w:rFonts w:eastAsiaTheme="minorEastAsia" w:hint="eastAsia"/>
          <w:lang w:val="en-GB"/>
        </w:rPr>
        <w:t>Band 65 UE</w:t>
      </w:r>
      <w:r>
        <w:rPr>
          <w:rFonts w:eastAsiaTheme="minorEastAsia" w:hint="eastAsia"/>
          <w:lang w:val="en-GB"/>
        </w:rPr>
        <w:t xml:space="preserve"> </w:t>
      </w:r>
      <w:r w:rsidR="00F8485D">
        <w:rPr>
          <w:rFonts w:eastAsiaTheme="minorEastAsia" w:hint="eastAsia"/>
          <w:lang w:val="en-GB"/>
        </w:rPr>
        <w:t>should be</w:t>
      </w:r>
      <w:r>
        <w:rPr>
          <w:rFonts w:eastAsiaTheme="minorEastAsia" w:hint="eastAsia"/>
          <w:lang w:val="en-GB"/>
        </w:rPr>
        <w:t xml:space="preserve"> protected by </w:t>
      </w:r>
      <w:r w:rsidR="007B6AFC">
        <w:rPr>
          <w:rFonts w:eastAsiaTheme="minorEastAsia" w:hint="eastAsia"/>
          <w:lang w:val="en-GB"/>
        </w:rPr>
        <w:t xml:space="preserve">UEs operated in </w:t>
      </w:r>
      <w:r>
        <w:rPr>
          <w:rFonts w:eastAsiaTheme="minorEastAsia" w:hint="eastAsia"/>
          <w:lang w:val="en-GB"/>
        </w:rPr>
        <w:t>these bands in 2.1.1, 2.1.2 and 2.1.3.</w:t>
      </w:r>
      <w:r w:rsidR="00F8485D">
        <w:rPr>
          <w:rFonts w:eastAsiaTheme="minorEastAsia" w:hint="eastAsia"/>
          <w:lang w:val="en-GB"/>
        </w:rPr>
        <w:t xml:space="preserve"> </w:t>
      </w:r>
      <w:r>
        <w:rPr>
          <w:rFonts w:eastAsiaTheme="minorEastAsia" w:hint="eastAsia"/>
          <w:lang w:val="en-GB"/>
        </w:rPr>
        <w:t xml:space="preserve">Then how </w:t>
      </w:r>
      <w:r w:rsidR="005771C7">
        <w:rPr>
          <w:rFonts w:eastAsiaTheme="minorEastAsia" w:hint="eastAsia"/>
          <w:lang w:val="en-GB"/>
        </w:rPr>
        <w:t>Band 65</w:t>
      </w:r>
      <w:r>
        <w:rPr>
          <w:rFonts w:eastAsiaTheme="minorEastAsia" w:hint="eastAsia"/>
          <w:lang w:val="en-GB"/>
        </w:rPr>
        <w:t xml:space="preserve"> </w:t>
      </w:r>
      <w:r w:rsidR="007B6AFC">
        <w:rPr>
          <w:rFonts w:eastAsiaTheme="minorEastAsia" w:hint="eastAsia"/>
          <w:lang w:val="en-GB"/>
        </w:rPr>
        <w:t xml:space="preserve">UE </w:t>
      </w:r>
      <w:r>
        <w:rPr>
          <w:rFonts w:eastAsiaTheme="minorEastAsia" w:hint="eastAsia"/>
          <w:lang w:val="en-GB"/>
        </w:rPr>
        <w:t xml:space="preserve">protects </w:t>
      </w:r>
      <w:r w:rsidR="00F8485D">
        <w:rPr>
          <w:rFonts w:eastAsiaTheme="minorEastAsia" w:hint="eastAsia"/>
          <w:lang w:val="en-GB"/>
        </w:rPr>
        <w:t xml:space="preserve">the </w:t>
      </w:r>
      <w:r>
        <w:rPr>
          <w:rFonts w:eastAsiaTheme="minorEastAsia" w:hint="eastAsia"/>
          <w:lang w:val="en-GB"/>
        </w:rPr>
        <w:t xml:space="preserve">other 3GPP E-UTRA bands </w:t>
      </w:r>
      <w:r w:rsidR="00F8485D">
        <w:rPr>
          <w:rFonts w:eastAsiaTheme="minorEastAsia" w:hint="eastAsia"/>
          <w:lang w:val="en-GB"/>
        </w:rPr>
        <w:t xml:space="preserve">is discussed </w:t>
      </w:r>
      <w:r>
        <w:rPr>
          <w:rFonts w:eastAsiaTheme="minorEastAsia" w:hint="eastAsia"/>
          <w:lang w:val="en-GB"/>
        </w:rPr>
        <w:t>in 2.1.4.</w:t>
      </w:r>
    </w:p>
    <w:p w:rsidR="00C16186" w:rsidRPr="00C16186" w:rsidRDefault="00C16186" w:rsidP="00C16186">
      <w:pPr>
        <w:rPr>
          <w:rFonts w:eastAsiaTheme="minorEastAsia"/>
          <w:lang w:val="en-GB"/>
        </w:rPr>
      </w:pPr>
    </w:p>
    <w:p w:rsidR="005C77F1" w:rsidRDefault="005C77F1" w:rsidP="005C77F1">
      <w:pPr>
        <w:pStyle w:val="Heading3"/>
        <w:rPr>
          <w:rFonts w:eastAsiaTheme="minorEastAsia"/>
          <w:lang w:val="en-GB"/>
        </w:rPr>
      </w:pPr>
      <w:r>
        <w:rPr>
          <w:rFonts w:eastAsiaTheme="minorEastAsia" w:hint="eastAsia"/>
          <w:lang w:val="en-GB"/>
        </w:rPr>
        <w:t>Requirement for Band 1 UE</w:t>
      </w:r>
    </w:p>
    <w:p w:rsidR="001C5F56" w:rsidRDefault="005C77F1" w:rsidP="005C77F1">
      <w:pPr>
        <w:rPr>
          <w:rFonts w:eastAsiaTheme="minorEastAsia"/>
          <w:lang w:val="en-GB"/>
        </w:rPr>
      </w:pPr>
      <w:r>
        <w:rPr>
          <w:rFonts w:eastAsiaTheme="minorEastAsia" w:hint="eastAsia"/>
          <w:lang w:val="en-GB"/>
        </w:rPr>
        <w:t xml:space="preserve">Band 1 UE </w:t>
      </w:r>
      <w:r w:rsidR="001C5F56">
        <w:rPr>
          <w:rFonts w:eastAsiaTheme="minorEastAsia" w:hint="eastAsia"/>
          <w:lang w:val="en-GB"/>
        </w:rPr>
        <w:t xml:space="preserve">Tx </w:t>
      </w:r>
      <w:r>
        <w:rPr>
          <w:rFonts w:eastAsiaTheme="minorEastAsia" w:hint="eastAsia"/>
          <w:lang w:val="en-GB"/>
        </w:rPr>
        <w:t>already</w:t>
      </w:r>
      <w:r w:rsidR="001C5F56">
        <w:rPr>
          <w:rFonts w:eastAsiaTheme="minorEastAsia" w:hint="eastAsia"/>
          <w:lang w:val="en-GB"/>
        </w:rPr>
        <w:t xml:space="preserve"> protects Band 1 DL, i.e., 2110-2170MHz. Therefore, it is straightforward to protect </w:t>
      </w:r>
      <w:r w:rsidR="005771C7">
        <w:rPr>
          <w:rFonts w:eastAsiaTheme="minorEastAsia" w:hint="eastAsia"/>
          <w:lang w:val="en-GB"/>
        </w:rPr>
        <w:t xml:space="preserve">Band 65 downlink, </w:t>
      </w:r>
      <w:r w:rsidR="001C5F56">
        <w:rPr>
          <w:rFonts w:eastAsiaTheme="minorEastAsia" w:hint="eastAsia"/>
          <w:lang w:val="en-GB"/>
        </w:rPr>
        <w:t>2170-2200MHz</w:t>
      </w:r>
      <w:r w:rsidR="005771C7">
        <w:rPr>
          <w:rFonts w:eastAsiaTheme="minorEastAsia" w:hint="eastAsia"/>
          <w:lang w:val="en-GB"/>
        </w:rPr>
        <w:t>,</w:t>
      </w:r>
      <w:r w:rsidR="001C5F56">
        <w:rPr>
          <w:rFonts w:eastAsiaTheme="minorEastAsia" w:hint="eastAsia"/>
          <w:lang w:val="en-GB"/>
        </w:rPr>
        <w:t xml:space="preserve"> at the same level</w:t>
      </w:r>
      <w:r w:rsidR="0075696B">
        <w:rPr>
          <w:rFonts w:eastAsiaTheme="minorEastAsia" w:hint="eastAsia"/>
          <w:lang w:val="en-GB"/>
        </w:rPr>
        <w:t xml:space="preserve"> -50dBm/MHz</w:t>
      </w:r>
      <w:r w:rsidR="005771C7">
        <w:rPr>
          <w:rFonts w:eastAsiaTheme="minorEastAsia" w:hint="eastAsia"/>
          <w:lang w:val="en-GB"/>
        </w:rPr>
        <w:t xml:space="preserve"> as additional frequency range is further away from </w:t>
      </w:r>
      <w:r w:rsidR="005771C7">
        <w:rPr>
          <w:rFonts w:eastAsiaTheme="minorEastAsia"/>
          <w:lang w:val="en-GB"/>
        </w:rPr>
        <w:t>Tx</w:t>
      </w:r>
      <w:r w:rsidR="001C5F56">
        <w:rPr>
          <w:rFonts w:eastAsiaTheme="minorEastAsia" w:hint="eastAsia"/>
          <w:lang w:val="en-GB"/>
        </w:rPr>
        <w:t>.</w:t>
      </w:r>
      <w:r w:rsidR="004E51EF">
        <w:rPr>
          <w:rFonts w:eastAsiaTheme="minorEastAsia" w:hint="eastAsia"/>
          <w:lang w:val="en-GB"/>
        </w:rPr>
        <w:t xml:space="preserve"> </w:t>
      </w:r>
      <w:r w:rsidR="005771C7">
        <w:rPr>
          <w:rFonts w:eastAsiaTheme="minorEastAsia" w:hint="eastAsia"/>
          <w:lang w:val="en-GB"/>
        </w:rPr>
        <w:t>Band 65</w:t>
      </w:r>
      <w:r w:rsidR="004E51EF">
        <w:rPr>
          <w:rFonts w:eastAsiaTheme="minorEastAsia" w:hint="eastAsia"/>
          <w:lang w:val="en-GB"/>
        </w:rPr>
        <w:t xml:space="preserve"> can be added among the protected bands. </w:t>
      </w:r>
    </w:p>
    <w:p w:rsidR="001C5F56" w:rsidRDefault="001C5F56" w:rsidP="001C5F56">
      <w:pPr>
        <w:pStyle w:val="Heading3"/>
        <w:rPr>
          <w:rFonts w:eastAsiaTheme="minorEastAsia"/>
          <w:lang w:val="en-GB"/>
        </w:rPr>
      </w:pPr>
      <w:r>
        <w:rPr>
          <w:rFonts w:eastAsiaTheme="minorEastAsia" w:hint="eastAsia"/>
          <w:lang w:val="en-GB"/>
        </w:rPr>
        <w:lastRenderedPageBreak/>
        <w:t>Requirement for Band 33 UE</w:t>
      </w:r>
    </w:p>
    <w:p w:rsidR="001C5F56" w:rsidRPr="005C77F1" w:rsidRDefault="001C5F56" w:rsidP="005C77F1">
      <w:pPr>
        <w:rPr>
          <w:rFonts w:eastAsiaTheme="minorEastAsia"/>
          <w:lang w:val="en-GB"/>
        </w:rPr>
      </w:pPr>
      <w:r>
        <w:rPr>
          <w:rFonts w:eastAsiaTheme="minorEastAsia" w:hint="eastAsia"/>
          <w:lang w:val="en-GB"/>
        </w:rPr>
        <w:t xml:space="preserve">Band 33 UE Tx already protects Band 1 DL, i.e., 2110-2170MHz. Therefore, it is straightforward to protect </w:t>
      </w:r>
      <w:r w:rsidR="005771C7">
        <w:rPr>
          <w:rFonts w:eastAsiaTheme="minorEastAsia" w:hint="eastAsia"/>
          <w:lang w:val="en-GB"/>
        </w:rPr>
        <w:t xml:space="preserve">Band 65 </w:t>
      </w:r>
      <w:r w:rsidR="00AD2DFA">
        <w:rPr>
          <w:rFonts w:eastAsiaTheme="minorEastAsia"/>
          <w:lang w:val="en-GB"/>
        </w:rPr>
        <w:t>downlink</w:t>
      </w:r>
      <w:r w:rsidR="005771C7">
        <w:rPr>
          <w:rFonts w:eastAsiaTheme="minorEastAsia" w:hint="eastAsia"/>
          <w:lang w:val="en-GB"/>
        </w:rPr>
        <w:t xml:space="preserve">, </w:t>
      </w:r>
      <w:r>
        <w:rPr>
          <w:rFonts w:eastAsiaTheme="minorEastAsia" w:hint="eastAsia"/>
          <w:lang w:val="en-GB"/>
        </w:rPr>
        <w:t>2170-2200MHz</w:t>
      </w:r>
      <w:r w:rsidR="005771C7">
        <w:rPr>
          <w:rFonts w:eastAsiaTheme="minorEastAsia" w:hint="eastAsia"/>
          <w:lang w:val="en-GB"/>
        </w:rPr>
        <w:t>,</w:t>
      </w:r>
      <w:r>
        <w:rPr>
          <w:rFonts w:eastAsiaTheme="minorEastAsia" w:hint="eastAsia"/>
          <w:lang w:val="en-GB"/>
        </w:rPr>
        <w:t xml:space="preserve"> at the same level</w:t>
      </w:r>
      <w:r w:rsidR="0075696B">
        <w:rPr>
          <w:rFonts w:eastAsiaTheme="minorEastAsia" w:hint="eastAsia"/>
          <w:lang w:val="en-GB"/>
        </w:rPr>
        <w:t xml:space="preserve"> -50dBm/MHz</w:t>
      </w:r>
      <w:r>
        <w:rPr>
          <w:rFonts w:eastAsiaTheme="minorEastAsia" w:hint="eastAsia"/>
          <w:lang w:val="en-GB"/>
        </w:rPr>
        <w:t>.</w:t>
      </w:r>
      <w:r w:rsidR="004E51EF">
        <w:rPr>
          <w:rFonts w:eastAsiaTheme="minorEastAsia" w:hint="eastAsia"/>
          <w:lang w:val="en-GB"/>
        </w:rPr>
        <w:t xml:space="preserve"> </w:t>
      </w:r>
      <w:r w:rsidR="005771C7">
        <w:rPr>
          <w:rFonts w:eastAsiaTheme="minorEastAsia" w:hint="eastAsia"/>
          <w:lang w:val="en-GB"/>
        </w:rPr>
        <w:t>Band 65</w:t>
      </w:r>
      <w:r w:rsidR="004E51EF">
        <w:rPr>
          <w:rFonts w:eastAsiaTheme="minorEastAsia" w:hint="eastAsia"/>
          <w:lang w:val="en-GB"/>
        </w:rPr>
        <w:t xml:space="preserve"> can be added among the protected bands.</w:t>
      </w:r>
    </w:p>
    <w:p w:rsidR="005C77F1" w:rsidRDefault="005C77F1" w:rsidP="005C77F1">
      <w:pPr>
        <w:pStyle w:val="Heading3"/>
        <w:rPr>
          <w:rFonts w:eastAsiaTheme="minorEastAsia"/>
          <w:lang w:val="en-GB"/>
        </w:rPr>
      </w:pPr>
      <w:r>
        <w:rPr>
          <w:rFonts w:eastAsiaTheme="minorEastAsia" w:hint="eastAsia"/>
          <w:lang w:val="en-GB"/>
        </w:rPr>
        <w:t>Requirement for Band 34 UE</w:t>
      </w:r>
    </w:p>
    <w:p w:rsidR="00CF669E" w:rsidRDefault="00CF669E" w:rsidP="00FB4D60">
      <w:pPr>
        <w:rPr>
          <w:rFonts w:eastAsiaTheme="minorEastAsia"/>
          <w:lang w:val="en-GB"/>
        </w:rPr>
      </w:pPr>
      <w:r>
        <w:rPr>
          <w:rFonts w:eastAsiaTheme="minorEastAsia" w:hint="eastAsia"/>
          <w:lang w:val="en-GB"/>
        </w:rPr>
        <w:t xml:space="preserve">Band 34 UE Tx already protects Band 1 DL, i.e., 2110-2170MHz. Therefore, it is straightforward to protect </w:t>
      </w:r>
      <w:r w:rsidR="005771C7">
        <w:rPr>
          <w:rFonts w:eastAsiaTheme="minorEastAsia" w:hint="eastAsia"/>
          <w:lang w:val="en-GB"/>
        </w:rPr>
        <w:t xml:space="preserve">Band 65 downlink, </w:t>
      </w:r>
      <w:r>
        <w:rPr>
          <w:rFonts w:eastAsiaTheme="minorEastAsia" w:hint="eastAsia"/>
          <w:lang w:val="en-GB"/>
        </w:rPr>
        <w:t>2170-2200MHz</w:t>
      </w:r>
      <w:r w:rsidR="005771C7">
        <w:rPr>
          <w:rFonts w:eastAsiaTheme="minorEastAsia" w:hint="eastAsia"/>
          <w:lang w:val="en-GB"/>
        </w:rPr>
        <w:t>,</w:t>
      </w:r>
      <w:r>
        <w:rPr>
          <w:rFonts w:eastAsiaTheme="minorEastAsia" w:hint="eastAsia"/>
          <w:lang w:val="en-GB"/>
        </w:rPr>
        <w:t xml:space="preserve"> at the same level</w:t>
      </w:r>
      <w:r w:rsidR="0075696B">
        <w:rPr>
          <w:rFonts w:eastAsiaTheme="minorEastAsia" w:hint="eastAsia"/>
          <w:lang w:val="en-GB"/>
        </w:rPr>
        <w:t xml:space="preserve"> -50dBm/MHz</w:t>
      </w:r>
      <w:r>
        <w:rPr>
          <w:rFonts w:eastAsiaTheme="minorEastAsia" w:hint="eastAsia"/>
          <w:lang w:val="en-GB"/>
        </w:rPr>
        <w:t xml:space="preserve">. </w:t>
      </w:r>
      <w:r w:rsidR="005771C7">
        <w:rPr>
          <w:rFonts w:eastAsiaTheme="minorEastAsia" w:hint="eastAsia"/>
          <w:lang w:val="en-GB"/>
        </w:rPr>
        <w:t>Band 65</w:t>
      </w:r>
      <w:r>
        <w:rPr>
          <w:rFonts w:eastAsiaTheme="minorEastAsia" w:hint="eastAsia"/>
          <w:lang w:val="en-GB"/>
        </w:rPr>
        <w:t xml:space="preserve"> can be added among the protected bands.</w:t>
      </w:r>
    </w:p>
    <w:p w:rsidR="00FB4D60" w:rsidRDefault="00FB4D60" w:rsidP="00FB4D60">
      <w:pPr>
        <w:rPr>
          <w:rFonts w:eastAsiaTheme="minorEastAsia"/>
          <w:lang w:val="en-GB"/>
        </w:rPr>
      </w:pPr>
    </w:p>
    <w:p w:rsidR="005C77F1" w:rsidRDefault="005C77F1" w:rsidP="005C77F1">
      <w:pPr>
        <w:pStyle w:val="Heading3"/>
        <w:rPr>
          <w:rFonts w:eastAsiaTheme="minorEastAsia"/>
          <w:lang w:val="en-GB"/>
        </w:rPr>
      </w:pPr>
      <w:r>
        <w:rPr>
          <w:rFonts w:eastAsiaTheme="minorEastAsia" w:hint="eastAsia"/>
          <w:lang w:val="en-GB"/>
        </w:rPr>
        <w:t xml:space="preserve">Requirement for </w:t>
      </w:r>
      <w:r w:rsidR="007B6AFC">
        <w:rPr>
          <w:rFonts w:eastAsiaTheme="minorEastAsia" w:hint="eastAsia"/>
          <w:lang w:val="en-GB"/>
        </w:rPr>
        <w:t>Band 65</w:t>
      </w:r>
      <w:r>
        <w:rPr>
          <w:rFonts w:eastAsiaTheme="minorEastAsia" w:hint="eastAsia"/>
          <w:lang w:val="en-GB"/>
        </w:rPr>
        <w:t xml:space="preserve"> UE</w:t>
      </w:r>
    </w:p>
    <w:p w:rsidR="0075696B" w:rsidRPr="00FB4D60" w:rsidRDefault="0075696B" w:rsidP="0075696B">
      <w:pPr>
        <w:pStyle w:val="Heading4"/>
        <w:rPr>
          <w:rFonts w:eastAsiaTheme="minorEastAsia"/>
          <w:sz w:val="20"/>
          <w:szCs w:val="20"/>
          <w:lang w:val="en-GB"/>
        </w:rPr>
      </w:pPr>
      <w:r w:rsidRPr="00FB4D60">
        <w:rPr>
          <w:rFonts w:eastAsiaTheme="minorEastAsia" w:hint="eastAsia"/>
          <w:sz w:val="20"/>
          <w:szCs w:val="20"/>
          <w:lang w:val="en-GB"/>
        </w:rPr>
        <w:t>Coexisting bands</w:t>
      </w:r>
    </w:p>
    <w:p w:rsidR="00DB4311" w:rsidRDefault="00C109CF" w:rsidP="00C109CF">
      <w:pPr>
        <w:pStyle w:val="BodyText"/>
        <w:rPr>
          <w:rFonts w:eastAsiaTheme="minorEastAsia"/>
          <w:lang w:val="en-GB"/>
        </w:rPr>
      </w:pPr>
      <w:r>
        <w:rPr>
          <w:rFonts w:eastAsiaTheme="minorEastAsia" w:hint="eastAsia"/>
          <w:lang w:val="en-GB"/>
        </w:rPr>
        <w:t xml:space="preserve">All </w:t>
      </w:r>
      <w:r w:rsidR="0075696B" w:rsidRPr="0075696B">
        <w:rPr>
          <w:rFonts w:eastAsiaTheme="minorEastAsia"/>
          <w:lang w:val="en-GB"/>
        </w:rPr>
        <w:t xml:space="preserve">E-UTRA </w:t>
      </w:r>
      <w:r w:rsidR="005771C7">
        <w:rPr>
          <w:rFonts w:eastAsiaTheme="minorEastAsia" w:hint="eastAsia"/>
          <w:lang w:val="en-GB"/>
        </w:rPr>
        <w:t xml:space="preserve">downlink </w:t>
      </w:r>
      <w:r w:rsidR="0075696B" w:rsidRPr="0075696B">
        <w:rPr>
          <w:rFonts w:eastAsiaTheme="minorEastAsia"/>
          <w:lang w:val="en-GB"/>
        </w:rPr>
        <w:t>Band</w:t>
      </w:r>
      <w:r w:rsidR="00F81F35">
        <w:rPr>
          <w:rFonts w:eastAsiaTheme="minorEastAsia" w:hint="eastAsia"/>
          <w:lang w:val="en-GB"/>
        </w:rPr>
        <w:t>s in Region 1, i.e</w:t>
      </w:r>
      <w:r w:rsidR="0031640E">
        <w:rPr>
          <w:rFonts w:eastAsiaTheme="minorEastAsia" w:hint="eastAsia"/>
          <w:lang w:val="en-GB"/>
        </w:rPr>
        <w:t>.</w:t>
      </w:r>
      <w:r w:rsidR="00F81F35">
        <w:rPr>
          <w:rFonts w:eastAsiaTheme="minorEastAsia" w:hint="eastAsia"/>
          <w:lang w:val="en-GB"/>
        </w:rPr>
        <w:t>, Band</w:t>
      </w:r>
      <w:r w:rsidR="0075696B" w:rsidRPr="0075696B">
        <w:rPr>
          <w:rFonts w:eastAsiaTheme="minorEastAsia"/>
          <w:lang w:val="en-GB"/>
        </w:rPr>
        <w:t xml:space="preserve"> 1, </w:t>
      </w:r>
      <w:r w:rsidR="00FB4D60">
        <w:rPr>
          <w:rFonts w:eastAsiaTheme="minorEastAsia" w:hint="eastAsia"/>
          <w:lang w:val="en-GB"/>
        </w:rPr>
        <w:t xml:space="preserve">3, </w:t>
      </w:r>
      <w:r w:rsidR="0075696B" w:rsidRPr="0075696B">
        <w:rPr>
          <w:rFonts w:eastAsiaTheme="minorEastAsia"/>
          <w:lang w:val="en-GB"/>
        </w:rPr>
        <w:t xml:space="preserve">7, 8, 20, 22, 28, 31, 32, 38, 40, 42, </w:t>
      </w:r>
      <w:r>
        <w:rPr>
          <w:rFonts w:eastAsiaTheme="minorEastAsia" w:hint="eastAsia"/>
          <w:lang w:val="en-GB"/>
        </w:rPr>
        <w:t xml:space="preserve">and </w:t>
      </w:r>
      <w:r w:rsidR="0075696B" w:rsidRPr="0075696B">
        <w:rPr>
          <w:rFonts w:eastAsiaTheme="minorEastAsia"/>
          <w:lang w:val="en-GB"/>
        </w:rPr>
        <w:t>43</w:t>
      </w:r>
      <w:r>
        <w:rPr>
          <w:rFonts w:eastAsiaTheme="minorEastAsia" w:hint="eastAsia"/>
          <w:lang w:val="en-GB"/>
        </w:rPr>
        <w:t xml:space="preserve"> should be </w:t>
      </w:r>
      <w:r>
        <w:rPr>
          <w:rFonts w:eastAsiaTheme="minorEastAsia"/>
          <w:lang w:val="en-GB"/>
        </w:rPr>
        <w:t xml:space="preserve">protected by </w:t>
      </w:r>
      <w:r w:rsidR="005771C7">
        <w:rPr>
          <w:rFonts w:eastAsiaTheme="minorEastAsia" w:hint="eastAsia"/>
          <w:lang w:val="en-GB"/>
        </w:rPr>
        <w:t>Band 65 UE Tx</w:t>
      </w:r>
      <w:r>
        <w:rPr>
          <w:rFonts w:eastAsiaTheme="minorEastAsia"/>
          <w:lang w:val="en-GB"/>
        </w:rPr>
        <w:t>.</w:t>
      </w:r>
      <w:r>
        <w:rPr>
          <w:rFonts w:eastAsiaTheme="minorEastAsia" w:hint="eastAsia"/>
          <w:lang w:val="en-GB"/>
        </w:rPr>
        <w:t xml:space="preserve"> </w:t>
      </w:r>
      <w:r w:rsidR="00DB4311">
        <w:rPr>
          <w:rFonts w:eastAsiaTheme="minorEastAsia" w:hint="eastAsia"/>
          <w:lang w:val="en-GB"/>
        </w:rPr>
        <w:t>In addition, the band is agreed to harmonize with Region 3</w:t>
      </w:r>
      <w:r w:rsidR="00C107B0">
        <w:rPr>
          <w:rFonts w:eastAsiaTheme="minorEastAsia" w:hint="eastAsia"/>
          <w:lang w:val="en-GB"/>
        </w:rPr>
        <w:t xml:space="preserve"> [</w:t>
      </w:r>
      <w:r w:rsidR="009F0E5B">
        <w:rPr>
          <w:rFonts w:eastAsiaTheme="minorEastAsia" w:hint="eastAsia"/>
          <w:lang w:val="en-GB"/>
        </w:rPr>
        <w:t>6</w:t>
      </w:r>
      <w:r w:rsidR="00C107B0">
        <w:rPr>
          <w:rFonts w:eastAsiaTheme="minorEastAsia" w:hint="eastAsia"/>
          <w:lang w:val="en-GB"/>
        </w:rPr>
        <w:t>,</w:t>
      </w:r>
      <w:r w:rsidR="009F0E5B">
        <w:rPr>
          <w:rFonts w:eastAsiaTheme="minorEastAsia" w:hint="eastAsia"/>
          <w:lang w:val="en-GB"/>
        </w:rPr>
        <w:t>7</w:t>
      </w:r>
      <w:r w:rsidR="00C107B0">
        <w:rPr>
          <w:rFonts w:eastAsiaTheme="minorEastAsia" w:hint="eastAsia"/>
          <w:lang w:val="en-GB"/>
        </w:rPr>
        <w:t>]</w:t>
      </w:r>
      <w:r w:rsidR="00DB4311">
        <w:rPr>
          <w:rFonts w:eastAsiaTheme="minorEastAsia" w:hint="eastAsia"/>
          <w:lang w:val="en-GB"/>
        </w:rPr>
        <w:t>, therefore, Band 5, 11, 18, 19, 21, 26, 27, 41, and 44 should be included in the protect bands as well.</w:t>
      </w:r>
    </w:p>
    <w:p w:rsidR="0075696B" w:rsidRDefault="00C109CF" w:rsidP="00C109CF">
      <w:pPr>
        <w:pStyle w:val="BodyText"/>
        <w:rPr>
          <w:rFonts w:eastAsiaTheme="minorEastAsia"/>
          <w:lang w:val="en-GB"/>
        </w:rPr>
      </w:pPr>
      <w:r>
        <w:rPr>
          <w:rFonts w:eastAsiaTheme="minorEastAsia" w:hint="eastAsia"/>
          <w:lang w:val="en-GB"/>
        </w:rPr>
        <w:t xml:space="preserve">Band 33 and 34 are </w:t>
      </w:r>
      <w:r w:rsidR="007B6AFC">
        <w:rPr>
          <w:rFonts w:eastAsiaTheme="minorEastAsia" w:hint="eastAsia"/>
          <w:lang w:val="en-GB"/>
        </w:rPr>
        <w:t xml:space="preserve">close to Band 65 Tx, therefore they are </w:t>
      </w:r>
      <w:r>
        <w:rPr>
          <w:rFonts w:eastAsiaTheme="minorEastAsia" w:hint="eastAsia"/>
          <w:lang w:val="en-GB"/>
        </w:rPr>
        <w:t xml:space="preserve">separately </w:t>
      </w:r>
      <w:r>
        <w:rPr>
          <w:rFonts w:eastAsiaTheme="minorEastAsia"/>
          <w:lang w:val="en-GB"/>
        </w:rPr>
        <w:t>discussed</w:t>
      </w:r>
      <w:r w:rsidR="00F8485D">
        <w:rPr>
          <w:rFonts w:eastAsiaTheme="minorEastAsia" w:hint="eastAsia"/>
          <w:lang w:val="en-GB"/>
        </w:rPr>
        <w:t xml:space="preserve"> in the following</w:t>
      </w:r>
      <w:r>
        <w:rPr>
          <w:rFonts w:eastAsiaTheme="minorEastAsia" w:hint="eastAsia"/>
          <w:lang w:val="en-GB"/>
        </w:rPr>
        <w:t>.</w:t>
      </w:r>
    </w:p>
    <w:p w:rsidR="00C109CF" w:rsidRPr="0075696B" w:rsidRDefault="00C109CF" w:rsidP="00C109CF">
      <w:pPr>
        <w:pStyle w:val="BodyText"/>
        <w:rPr>
          <w:rFonts w:eastAsiaTheme="minorEastAsia"/>
          <w:lang w:val="en-GB"/>
        </w:rPr>
      </w:pPr>
    </w:p>
    <w:p w:rsidR="005C77F1" w:rsidRPr="009F76E8" w:rsidRDefault="00C665BF" w:rsidP="00C665BF">
      <w:pPr>
        <w:pStyle w:val="Heading4"/>
        <w:rPr>
          <w:rFonts w:eastAsiaTheme="minorEastAsia"/>
          <w:sz w:val="20"/>
          <w:szCs w:val="20"/>
          <w:lang w:val="en-GB"/>
        </w:rPr>
      </w:pPr>
      <w:r w:rsidRPr="009F76E8">
        <w:rPr>
          <w:rFonts w:eastAsiaTheme="minorEastAsia" w:hint="eastAsia"/>
          <w:sz w:val="20"/>
          <w:szCs w:val="20"/>
          <w:lang w:val="en-GB"/>
        </w:rPr>
        <w:t>Coexistence with Band 33</w:t>
      </w:r>
    </w:p>
    <w:p w:rsidR="00C665BF" w:rsidRDefault="00C665BF" w:rsidP="00C665BF">
      <w:pPr>
        <w:pStyle w:val="BodyText"/>
        <w:rPr>
          <w:rFonts w:eastAsiaTheme="minorEastAsia"/>
          <w:lang w:val="en-GB"/>
        </w:rPr>
      </w:pPr>
      <w:r>
        <w:rPr>
          <w:rFonts w:eastAsiaTheme="minorEastAsia" w:hint="eastAsia"/>
          <w:lang w:val="en-GB"/>
        </w:rPr>
        <w:t>C</w:t>
      </w:r>
      <w:r w:rsidR="008F62D0">
        <w:rPr>
          <w:rFonts w:eastAsiaTheme="minorEastAsia" w:hint="eastAsia"/>
          <w:lang w:val="en-GB"/>
        </w:rPr>
        <w:t xml:space="preserve">urrently there is </w:t>
      </w:r>
      <w:r>
        <w:rPr>
          <w:rFonts w:eastAsiaTheme="minorEastAsia" w:hint="eastAsia"/>
          <w:lang w:val="en-GB"/>
        </w:rPr>
        <w:t>UE coexistence requirement between Band 1 and Band 33 in TS36.101</w:t>
      </w:r>
      <w:r w:rsidR="00F8485D">
        <w:rPr>
          <w:rFonts w:eastAsiaTheme="minorEastAsia" w:hint="eastAsia"/>
          <w:lang w:val="en-GB"/>
        </w:rPr>
        <w:t>.</w:t>
      </w:r>
      <w:r>
        <w:rPr>
          <w:rFonts w:eastAsiaTheme="minorEastAsia" w:hint="eastAsia"/>
          <w:lang w:val="en-GB"/>
        </w:rPr>
        <w:t xml:space="preserve"> Band 1 UE</w:t>
      </w:r>
      <w:r w:rsidR="00C109CF">
        <w:rPr>
          <w:rFonts w:eastAsiaTheme="minorEastAsia" w:hint="eastAsia"/>
          <w:lang w:val="en-GB"/>
        </w:rPr>
        <w:t xml:space="preserve"> spurious</w:t>
      </w:r>
      <w:r>
        <w:rPr>
          <w:rFonts w:eastAsiaTheme="minorEastAsia" w:hint="eastAsia"/>
          <w:lang w:val="en-GB"/>
        </w:rPr>
        <w:t xml:space="preserve"> emission requirement </w:t>
      </w:r>
      <w:r w:rsidR="00C109CF">
        <w:rPr>
          <w:rFonts w:eastAsiaTheme="minorEastAsia" w:hint="eastAsia"/>
          <w:lang w:val="en-GB"/>
        </w:rPr>
        <w:t xml:space="preserve">in the following is </w:t>
      </w:r>
      <w:r>
        <w:rPr>
          <w:rFonts w:eastAsiaTheme="minorEastAsia" w:hint="eastAsia"/>
          <w:lang w:val="en-GB"/>
        </w:rPr>
        <w:t xml:space="preserve">specified in Table 6.6.3.2-1 </w:t>
      </w:r>
      <w:r w:rsidR="00F8485D">
        <w:rPr>
          <w:rFonts w:eastAsiaTheme="minorEastAsia" w:hint="eastAsia"/>
          <w:lang w:val="en-GB"/>
        </w:rPr>
        <w:t xml:space="preserve">of TS36.101 </w:t>
      </w:r>
      <w:r>
        <w:rPr>
          <w:rFonts w:eastAsiaTheme="minorEastAsia" w:hint="eastAsia"/>
          <w:lang w:val="en-GB"/>
        </w:rPr>
        <w:t xml:space="preserve">with </w:t>
      </w:r>
      <w:r>
        <w:rPr>
          <w:rFonts w:eastAsiaTheme="minorEastAsia"/>
          <w:lang w:val="en-GB"/>
        </w:rPr>
        <w:t>additional</w:t>
      </w:r>
      <w:r w:rsidR="00EF6FCD">
        <w:rPr>
          <w:rFonts w:eastAsiaTheme="minorEastAsia" w:hint="eastAsia"/>
          <w:lang w:val="en-GB"/>
        </w:rPr>
        <w:t xml:space="preserve"> RB restriction</w:t>
      </w:r>
      <w:r>
        <w:rPr>
          <w:rFonts w:eastAsiaTheme="minorEastAsia" w:hint="eastAsia"/>
          <w:lang w:val="en-GB"/>
        </w:rPr>
        <w:t xml:space="preserve"> explained in NOTE 27. </w:t>
      </w:r>
    </w:p>
    <w:p w:rsidR="00C665BF" w:rsidRDefault="00C665BF" w:rsidP="00C665BF">
      <w:pPr>
        <w:pStyle w:val="BodyText"/>
        <w:numPr>
          <w:ilvl w:val="0"/>
          <w:numId w:val="6"/>
        </w:numPr>
        <w:rPr>
          <w:rFonts w:eastAsiaTheme="minorEastAsia"/>
          <w:lang w:val="en-GB"/>
        </w:rPr>
      </w:pPr>
      <w:r>
        <w:rPr>
          <w:rFonts w:eastAsiaTheme="minorEastAsia" w:hint="eastAsia"/>
          <w:lang w:val="en-GB"/>
        </w:rPr>
        <w:t>+1.6dBm/5MHz for 1915-1920 MHz</w:t>
      </w:r>
      <w:r>
        <w:rPr>
          <w:rFonts w:eastAsiaTheme="minorEastAsia" w:hint="eastAsia"/>
          <w:lang w:val="en-GB"/>
        </w:rPr>
        <w:tab/>
      </w:r>
    </w:p>
    <w:p w:rsidR="00C665BF" w:rsidRDefault="00C665BF" w:rsidP="00C665BF">
      <w:pPr>
        <w:pStyle w:val="BodyText"/>
        <w:numPr>
          <w:ilvl w:val="0"/>
          <w:numId w:val="6"/>
        </w:numPr>
        <w:rPr>
          <w:rFonts w:eastAsiaTheme="minorEastAsia"/>
          <w:lang w:val="en-GB"/>
        </w:rPr>
      </w:pPr>
      <w:r>
        <w:rPr>
          <w:rFonts w:eastAsiaTheme="minorEastAsia" w:hint="eastAsia"/>
          <w:lang w:val="en-GB"/>
        </w:rPr>
        <w:t>-15.5dBm/5MHz for 1895-1915MHz</w:t>
      </w:r>
    </w:p>
    <w:p w:rsidR="00C665BF" w:rsidRDefault="00C665BF" w:rsidP="00C665BF">
      <w:pPr>
        <w:pStyle w:val="BodyText"/>
        <w:numPr>
          <w:ilvl w:val="0"/>
          <w:numId w:val="6"/>
        </w:numPr>
        <w:rPr>
          <w:rFonts w:eastAsiaTheme="minorEastAsia"/>
          <w:lang w:val="en-GB"/>
        </w:rPr>
      </w:pPr>
      <w:r>
        <w:rPr>
          <w:rFonts w:eastAsiaTheme="minorEastAsia" w:hint="eastAsia"/>
          <w:lang w:val="en-GB"/>
        </w:rPr>
        <w:t>-40 dBm/MHz for 1880-1895 MHz</w:t>
      </w:r>
    </w:p>
    <w:p w:rsidR="003F731A" w:rsidRDefault="003F731A" w:rsidP="00CE4DE9">
      <w:pPr>
        <w:pStyle w:val="BodyText"/>
        <w:rPr>
          <w:rFonts w:eastAsiaTheme="minorEastAsia"/>
          <w:lang w:val="en-GB"/>
        </w:rPr>
      </w:pPr>
      <w:r>
        <w:rPr>
          <w:rFonts w:eastAsiaTheme="minorEastAsia" w:hint="eastAsia"/>
          <w:lang w:val="en-GB"/>
        </w:rPr>
        <w:t>(N</w:t>
      </w:r>
      <w:r>
        <w:rPr>
          <w:rFonts w:eastAsiaTheme="minorEastAsia"/>
          <w:lang w:val="en-GB"/>
        </w:rPr>
        <w:t>o</w:t>
      </w:r>
      <w:r>
        <w:rPr>
          <w:rFonts w:eastAsiaTheme="minorEastAsia" w:hint="eastAsia"/>
          <w:lang w:val="en-GB"/>
        </w:rPr>
        <w:t xml:space="preserve">te that the last bullet is </w:t>
      </w:r>
      <w:r>
        <w:rPr>
          <w:rFonts w:eastAsiaTheme="minorEastAsia"/>
          <w:lang w:val="en-GB"/>
        </w:rPr>
        <w:t>actually</w:t>
      </w:r>
      <w:r>
        <w:rPr>
          <w:rFonts w:eastAsiaTheme="minorEastAsia" w:hint="eastAsia"/>
          <w:lang w:val="en-GB"/>
        </w:rPr>
        <w:t xml:space="preserve"> below Band 33 and systems other than 3GPP may be deployed such as DECT.)</w:t>
      </w:r>
    </w:p>
    <w:p w:rsidR="00CE4DE9" w:rsidRDefault="00083D29" w:rsidP="00CE4DE9">
      <w:pPr>
        <w:pStyle w:val="BodyText"/>
        <w:rPr>
          <w:rFonts w:eastAsiaTheme="minorEastAsia"/>
          <w:lang w:val="en-GB"/>
        </w:rPr>
      </w:pPr>
      <w:r>
        <w:rPr>
          <w:rFonts w:eastAsiaTheme="minorEastAsia" w:hint="eastAsia"/>
          <w:lang w:val="en-GB"/>
        </w:rPr>
        <w:t xml:space="preserve">Although </w:t>
      </w:r>
      <w:r w:rsidR="006E320E">
        <w:rPr>
          <w:rFonts w:eastAsiaTheme="minorEastAsia" w:hint="eastAsia"/>
          <w:lang w:val="en-GB"/>
        </w:rPr>
        <w:t>we</w:t>
      </w:r>
      <w:r w:rsidR="00F8485D">
        <w:rPr>
          <w:rFonts w:eastAsiaTheme="minorEastAsia" w:hint="eastAsia"/>
          <w:lang w:val="en-GB"/>
        </w:rPr>
        <w:t xml:space="preserve"> </w:t>
      </w:r>
      <w:r w:rsidR="009857D8">
        <w:rPr>
          <w:rFonts w:eastAsiaTheme="minorEastAsia" w:hint="eastAsia"/>
          <w:lang w:val="en-GB"/>
        </w:rPr>
        <w:t xml:space="preserve">could </w:t>
      </w:r>
      <w:r w:rsidR="00AD2DFA">
        <w:rPr>
          <w:rFonts w:eastAsiaTheme="minorEastAsia"/>
          <w:lang w:val="en-GB"/>
        </w:rPr>
        <w:t>reuse</w:t>
      </w:r>
      <w:r w:rsidR="009857D8">
        <w:rPr>
          <w:rFonts w:eastAsiaTheme="minorEastAsia" w:hint="eastAsia"/>
          <w:lang w:val="en-GB"/>
        </w:rPr>
        <w:t xml:space="preserve"> </w:t>
      </w:r>
      <w:r w:rsidR="00F8485D">
        <w:rPr>
          <w:rFonts w:eastAsiaTheme="minorEastAsia" w:hint="eastAsia"/>
          <w:lang w:val="en-GB"/>
        </w:rPr>
        <w:t>the above</w:t>
      </w:r>
      <w:r w:rsidR="00C665BF">
        <w:rPr>
          <w:rFonts w:eastAsiaTheme="minorEastAsia" w:hint="eastAsia"/>
          <w:lang w:val="en-GB"/>
        </w:rPr>
        <w:t xml:space="preserve"> </w:t>
      </w:r>
      <w:r w:rsidR="00F8485D">
        <w:rPr>
          <w:rFonts w:eastAsiaTheme="minorEastAsia" w:hint="eastAsia"/>
          <w:lang w:val="en-GB"/>
        </w:rPr>
        <w:t xml:space="preserve">emission levels </w:t>
      </w:r>
      <w:r w:rsidR="00C665BF">
        <w:rPr>
          <w:rFonts w:eastAsiaTheme="minorEastAsia" w:hint="eastAsia"/>
          <w:lang w:val="en-GB"/>
        </w:rPr>
        <w:t xml:space="preserve">for </w:t>
      </w:r>
      <w:r w:rsidR="007B6AFC">
        <w:rPr>
          <w:rFonts w:eastAsiaTheme="minorEastAsia" w:hint="eastAsia"/>
          <w:lang w:val="en-GB"/>
        </w:rPr>
        <w:t>Band 65</w:t>
      </w:r>
      <w:r w:rsidR="00FB512E">
        <w:rPr>
          <w:rFonts w:eastAsiaTheme="minorEastAsia" w:hint="eastAsia"/>
          <w:lang w:val="en-GB"/>
        </w:rPr>
        <w:t xml:space="preserve"> using the same RB </w:t>
      </w:r>
      <w:r w:rsidR="00AD2DFA">
        <w:rPr>
          <w:rFonts w:eastAsiaTheme="minorEastAsia"/>
          <w:lang w:val="en-GB"/>
        </w:rPr>
        <w:t>restriction</w:t>
      </w:r>
      <w:r>
        <w:rPr>
          <w:rFonts w:eastAsiaTheme="minorEastAsia" w:hint="eastAsia"/>
          <w:lang w:val="en-GB"/>
        </w:rPr>
        <w:t xml:space="preserve">, </w:t>
      </w:r>
      <w:r w:rsidR="00FB512E">
        <w:rPr>
          <w:rFonts w:eastAsiaTheme="minorEastAsia" w:hint="eastAsia"/>
          <w:lang w:val="en-GB"/>
        </w:rPr>
        <w:t>it is more appropriate if</w:t>
      </w:r>
      <w:r w:rsidR="00CE4DE9">
        <w:rPr>
          <w:rFonts w:eastAsiaTheme="minorEastAsia" w:hint="eastAsia"/>
          <w:lang w:val="en-GB"/>
        </w:rPr>
        <w:t xml:space="preserve"> </w:t>
      </w:r>
      <w:r w:rsidR="00CE4DE9">
        <w:rPr>
          <w:rFonts w:eastAsiaTheme="minorEastAsia"/>
          <w:lang w:val="en-GB"/>
        </w:rPr>
        <w:t>mor</w:t>
      </w:r>
      <w:r w:rsidR="00CE4DE9">
        <w:rPr>
          <w:rFonts w:eastAsiaTheme="minorEastAsia" w:hint="eastAsia"/>
          <w:lang w:val="en-GB"/>
        </w:rPr>
        <w:t xml:space="preserve">e flexible </w:t>
      </w:r>
      <w:r w:rsidR="00FB512E">
        <w:rPr>
          <w:rFonts w:eastAsiaTheme="minorEastAsia" w:hint="eastAsia"/>
          <w:lang w:val="en-GB"/>
        </w:rPr>
        <w:t xml:space="preserve">RB usage can be considered </w:t>
      </w:r>
      <w:r w:rsidR="00CE4DE9">
        <w:rPr>
          <w:rFonts w:eastAsiaTheme="minorEastAsia" w:hint="eastAsia"/>
          <w:lang w:val="en-GB"/>
        </w:rPr>
        <w:t xml:space="preserve">for </w:t>
      </w:r>
      <w:r w:rsidR="007B6AFC">
        <w:rPr>
          <w:rFonts w:eastAsiaTheme="minorEastAsia" w:hint="eastAsia"/>
          <w:lang w:val="en-GB"/>
        </w:rPr>
        <w:t xml:space="preserve">Band 65 without </w:t>
      </w:r>
      <w:r w:rsidR="00FB512E">
        <w:rPr>
          <w:rFonts w:eastAsiaTheme="minorEastAsia" w:hint="eastAsia"/>
          <w:lang w:val="en-GB"/>
        </w:rPr>
        <w:t>changing</w:t>
      </w:r>
      <w:r w:rsidR="007B6AFC">
        <w:rPr>
          <w:rFonts w:eastAsiaTheme="minorEastAsia" w:hint="eastAsia"/>
          <w:lang w:val="en-GB"/>
        </w:rPr>
        <w:t xml:space="preserve"> the emission requirement</w:t>
      </w:r>
      <w:r w:rsidR="00FB512E">
        <w:rPr>
          <w:rFonts w:eastAsiaTheme="minorEastAsia" w:hint="eastAsia"/>
          <w:lang w:val="en-GB"/>
        </w:rPr>
        <w:t xml:space="preserve">, </w:t>
      </w:r>
      <w:r w:rsidR="00BB1323">
        <w:rPr>
          <w:rFonts w:eastAsiaTheme="minorEastAsia"/>
          <w:lang w:val="en-GB"/>
        </w:rPr>
        <w:t>i.e.</w:t>
      </w:r>
      <w:r w:rsidR="00FB512E">
        <w:rPr>
          <w:rFonts w:eastAsiaTheme="minorEastAsia" w:hint="eastAsia"/>
          <w:lang w:val="en-GB"/>
        </w:rPr>
        <w:t>, using A-MPR.</w:t>
      </w:r>
      <w:r w:rsidR="00B8616C">
        <w:rPr>
          <w:rFonts w:eastAsiaTheme="minorEastAsia" w:hint="eastAsia"/>
          <w:lang w:val="en-GB"/>
        </w:rPr>
        <w:t xml:space="preserve"> </w:t>
      </w:r>
    </w:p>
    <w:p w:rsidR="009857D8" w:rsidRDefault="007B6AFC" w:rsidP="009857D8">
      <w:pPr>
        <w:pStyle w:val="BodyText"/>
        <w:rPr>
          <w:rFonts w:eastAsiaTheme="minorEastAsia"/>
          <w:lang w:val="en-GB"/>
        </w:rPr>
      </w:pPr>
      <w:r>
        <w:rPr>
          <w:rFonts w:eastAsiaTheme="minorEastAsia" w:hint="eastAsia"/>
          <w:lang w:val="en-GB"/>
        </w:rPr>
        <w:t xml:space="preserve">There is ongoing </w:t>
      </w:r>
      <w:r>
        <w:rPr>
          <w:rFonts w:eastAsiaTheme="minorEastAsia"/>
          <w:lang w:val="en-GB"/>
        </w:rPr>
        <w:t>discussion</w:t>
      </w:r>
      <w:r>
        <w:rPr>
          <w:rFonts w:eastAsiaTheme="minorEastAsia" w:hint="eastAsia"/>
          <w:lang w:val="en-GB"/>
        </w:rPr>
        <w:t xml:space="preserve"> </w:t>
      </w:r>
      <w:r w:rsidR="00FB512E">
        <w:rPr>
          <w:rFonts w:eastAsiaTheme="minorEastAsia" w:hint="eastAsia"/>
          <w:lang w:val="en-GB"/>
        </w:rPr>
        <w:t xml:space="preserve">in CEPT </w:t>
      </w:r>
      <w:r>
        <w:rPr>
          <w:rFonts w:eastAsiaTheme="minorEastAsia" w:hint="eastAsia"/>
          <w:lang w:val="en-GB"/>
        </w:rPr>
        <w:t xml:space="preserve">to </w:t>
      </w:r>
      <w:r w:rsidR="009857D8">
        <w:rPr>
          <w:rFonts w:eastAsiaTheme="minorEastAsia" w:hint="eastAsia"/>
          <w:lang w:val="en-GB"/>
        </w:rPr>
        <w:t>reallocate</w:t>
      </w:r>
      <w:r>
        <w:rPr>
          <w:rFonts w:eastAsiaTheme="minorEastAsia" w:hint="eastAsia"/>
          <w:lang w:val="en-GB"/>
        </w:rPr>
        <w:t xml:space="preserve"> the </w:t>
      </w:r>
      <w:r w:rsidR="009857D8">
        <w:rPr>
          <w:rFonts w:eastAsiaTheme="minorEastAsia" w:hint="eastAsia"/>
          <w:lang w:val="en-GB"/>
        </w:rPr>
        <w:t xml:space="preserve">2GHz </w:t>
      </w:r>
      <w:r>
        <w:rPr>
          <w:rFonts w:eastAsiaTheme="minorEastAsia" w:hint="eastAsia"/>
          <w:lang w:val="en-GB"/>
        </w:rPr>
        <w:t>TDD band</w:t>
      </w:r>
      <w:r w:rsidR="009857D8">
        <w:rPr>
          <w:rFonts w:eastAsiaTheme="minorEastAsia" w:hint="eastAsia"/>
          <w:lang w:val="en-GB"/>
        </w:rPr>
        <w:t>s</w:t>
      </w:r>
      <w:r w:rsidR="00EB3DEF">
        <w:rPr>
          <w:rFonts w:eastAsiaTheme="minorEastAsia" w:hint="eastAsia"/>
          <w:lang w:val="en-GB"/>
        </w:rPr>
        <w:t xml:space="preserve"> to other</w:t>
      </w:r>
      <w:r>
        <w:rPr>
          <w:rFonts w:eastAsiaTheme="minorEastAsia" w:hint="eastAsia"/>
          <w:lang w:val="en-GB"/>
        </w:rPr>
        <w:t xml:space="preserve"> system</w:t>
      </w:r>
      <w:r w:rsidR="009857D8">
        <w:rPr>
          <w:rFonts w:eastAsiaTheme="minorEastAsia" w:hint="eastAsia"/>
          <w:lang w:val="en-GB"/>
        </w:rPr>
        <w:t>s</w:t>
      </w:r>
      <w:r>
        <w:rPr>
          <w:rFonts w:eastAsiaTheme="minorEastAsia" w:hint="eastAsia"/>
          <w:lang w:val="en-GB"/>
        </w:rPr>
        <w:t xml:space="preserve"> than 3GPP [</w:t>
      </w:r>
      <w:r w:rsidR="009857D8">
        <w:rPr>
          <w:rFonts w:eastAsiaTheme="minorEastAsia" w:hint="eastAsia"/>
          <w:lang w:val="en-GB"/>
        </w:rPr>
        <w:t>8</w:t>
      </w:r>
      <w:r>
        <w:rPr>
          <w:rFonts w:eastAsiaTheme="minorEastAsia" w:hint="eastAsia"/>
          <w:lang w:val="en-GB"/>
        </w:rPr>
        <w:t>,</w:t>
      </w:r>
      <w:r w:rsidR="009857D8">
        <w:rPr>
          <w:rFonts w:eastAsiaTheme="minorEastAsia" w:hint="eastAsia"/>
          <w:lang w:val="en-GB"/>
        </w:rPr>
        <w:t>9</w:t>
      </w:r>
      <w:r>
        <w:rPr>
          <w:rFonts w:eastAsiaTheme="minorEastAsia" w:hint="eastAsia"/>
          <w:lang w:val="en-GB"/>
        </w:rPr>
        <w:t>]</w:t>
      </w:r>
      <w:r w:rsidR="009857D8">
        <w:rPr>
          <w:rFonts w:eastAsiaTheme="minorEastAsia" w:hint="eastAsia"/>
          <w:lang w:val="en-GB"/>
        </w:rPr>
        <w:t>. I</w:t>
      </w:r>
      <w:r w:rsidR="00EB3DEF">
        <w:rPr>
          <w:rFonts w:eastAsiaTheme="minorEastAsia" w:hint="eastAsia"/>
          <w:lang w:val="en-GB"/>
        </w:rPr>
        <w:t>n</w:t>
      </w:r>
      <w:r w:rsidR="009857D8">
        <w:rPr>
          <w:rFonts w:eastAsiaTheme="minorEastAsia" w:hint="eastAsia"/>
          <w:lang w:val="en-GB"/>
        </w:rPr>
        <w:t xml:space="preserve"> these studies, </w:t>
      </w:r>
      <w:r>
        <w:rPr>
          <w:rFonts w:eastAsiaTheme="minorEastAsia" w:hint="eastAsia"/>
          <w:lang w:val="en-GB"/>
        </w:rPr>
        <w:t xml:space="preserve">the </w:t>
      </w:r>
      <w:r>
        <w:rPr>
          <w:rFonts w:eastAsiaTheme="minorEastAsia"/>
          <w:lang w:val="en-GB"/>
        </w:rPr>
        <w:t>compatibility</w:t>
      </w:r>
      <w:r>
        <w:rPr>
          <w:rFonts w:eastAsiaTheme="minorEastAsia" w:hint="eastAsia"/>
          <w:lang w:val="en-GB"/>
        </w:rPr>
        <w:t xml:space="preserve"> assumption at the 1920</w:t>
      </w:r>
      <w:r w:rsidR="00FB512E">
        <w:rPr>
          <w:rFonts w:eastAsiaTheme="minorEastAsia" w:hint="eastAsia"/>
          <w:lang w:val="en-GB"/>
        </w:rPr>
        <w:t xml:space="preserve"> </w:t>
      </w:r>
      <w:r>
        <w:rPr>
          <w:rFonts w:eastAsiaTheme="minorEastAsia" w:hint="eastAsia"/>
          <w:lang w:val="en-GB"/>
        </w:rPr>
        <w:t xml:space="preserve">MHz </w:t>
      </w:r>
      <w:r w:rsidR="009857D8">
        <w:rPr>
          <w:rFonts w:eastAsiaTheme="minorEastAsia" w:hint="eastAsia"/>
          <w:lang w:val="en-GB"/>
        </w:rPr>
        <w:t xml:space="preserve">boundary </w:t>
      </w:r>
      <w:r>
        <w:rPr>
          <w:rFonts w:eastAsiaTheme="minorEastAsia" w:hint="eastAsia"/>
          <w:lang w:val="en-GB"/>
        </w:rPr>
        <w:t>is not changed</w:t>
      </w:r>
      <w:r w:rsidR="00EB3DEF">
        <w:rPr>
          <w:rFonts w:eastAsiaTheme="minorEastAsia" w:hint="eastAsia"/>
          <w:lang w:val="en-GB"/>
        </w:rPr>
        <w:t xml:space="preserve">. The new systems adjacent to 3GPP bands assume similar </w:t>
      </w:r>
      <w:r w:rsidR="00FB512E">
        <w:rPr>
          <w:rFonts w:eastAsiaTheme="minorEastAsia" w:hint="eastAsia"/>
          <w:lang w:val="en-GB"/>
        </w:rPr>
        <w:t>interference from</w:t>
      </w:r>
      <w:r w:rsidR="00EB3DEF">
        <w:rPr>
          <w:rFonts w:eastAsiaTheme="minorEastAsia" w:hint="eastAsia"/>
          <w:lang w:val="en-GB"/>
        </w:rPr>
        <w:t xml:space="preserve"> </w:t>
      </w:r>
      <w:r w:rsidR="00EB3DEF">
        <w:rPr>
          <w:rFonts w:eastAsiaTheme="minorEastAsia"/>
          <w:lang w:val="en-GB"/>
        </w:rPr>
        <w:t xml:space="preserve">the </w:t>
      </w:r>
      <w:r w:rsidR="00BB1323">
        <w:rPr>
          <w:rFonts w:eastAsiaTheme="minorEastAsia"/>
          <w:lang w:val="en-GB"/>
        </w:rPr>
        <w:t>existing</w:t>
      </w:r>
      <w:r w:rsidR="00EB3DEF">
        <w:rPr>
          <w:rFonts w:eastAsiaTheme="minorEastAsia"/>
          <w:lang w:val="en-GB"/>
        </w:rPr>
        <w:t xml:space="preserve"> 3GPP deployments. </w:t>
      </w:r>
      <w:r w:rsidR="00EB3DEF">
        <w:rPr>
          <w:rFonts w:eastAsiaTheme="minorEastAsia" w:hint="eastAsia"/>
          <w:lang w:val="en-GB"/>
        </w:rPr>
        <w:t>T</w:t>
      </w:r>
      <w:r w:rsidR="009857D8">
        <w:rPr>
          <w:rFonts w:eastAsiaTheme="minorEastAsia" w:hint="eastAsia"/>
          <w:lang w:val="en-GB"/>
        </w:rPr>
        <w:t>herefore</w:t>
      </w:r>
      <w:r>
        <w:rPr>
          <w:rFonts w:eastAsiaTheme="minorEastAsia" w:hint="eastAsia"/>
          <w:lang w:val="en-GB"/>
        </w:rPr>
        <w:t xml:space="preserve"> the </w:t>
      </w:r>
      <w:r w:rsidR="009857D8">
        <w:rPr>
          <w:rFonts w:eastAsiaTheme="minorEastAsia" w:hint="eastAsia"/>
          <w:lang w:val="en-GB"/>
        </w:rPr>
        <w:t xml:space="preserve">coexistence requirement </w:t>
      </w:r>
      <w:r w:rsidR="00EB3DEF">
        <w:rPr>
          <w:rFonts w:eastAsiaTheme="minorEastAsia" w:hint="eastAsia"/>
          <w:lang w:val="en-GB"/>
        </w:rPr>
        <w:t xml:space="preserve">between Band 1 and Band 33 </w:t>
      </w:r>
      <w:r w:rsidR="009857D8">
        <w:rPr>
          <w:rFonts w:eastAsiaTheme="minorEastAsia" w:hint="eastAsia"/>
          <w:lang w:val="en-GB"/>
        </w:rPr>
        <w:t>in 3GPP should be kept for Region 1</w:t>
      </w:r>
      <w:r w:rsidR="00FB512E">
        <w:rPr>
          <w:rFonts w:eastAsiaTheme="minorEastAsia" w:hint="eastAsia"/>
          <w:lang w:val="en-GB"/>
        </w:rPr>
        <w:t xml:space="preserve"> not to change the assumption</w:t>
      </w:r>
      <w:r w:rsidR="00EB3DEF">
        <w:rPr>
          <w:rFonts w:eastAsiaTheme="minorEastAsia" w:hint="eastAsia"/>
          <w:lang w:val="en-GB"/>
        </w:rPr>
        <w:t>. T</w:t>
      </w:r>
      <w:r w:rsidR="00700FCA">
        <w:rPr>
          <w:rFonts w:eastAsiaTheme="minorEastAsia" w:hint="eastAsia"/>
          <w:lang w:val="en-GB"/>
        </w:rPr>
        <w:t xml:space="preserve">he current </w:t>
      </w:r>
      <w:r w:rsidR="00700FCA">
        <w:rPr>
          <w:rFonts w:eastAsiaTheme="minorEastAsia"/>
          <w:lang w:val="en-GB"/>
        </w:rPr>
        <w:t>coexistence</w:t>
      </w:r>
      <w:r w:rsidR="00700FCA">
        <w:rPr>
          <w:rFonts w:eastAsiaTheme="minorEastAsia" w:hint="eastAsia"/>
          <w:lang w:val="en-GB"/>
        </w:rPr>
        <w:t xml:space="preserve"> </w:t>
      </w:r>
      <w:r w:rsidR="00700FCA">
        <w:rPr>
          <w:rFonts w:eastAsiaTheme="minorEastAsia"/>
          <w:lang w:val="en-GB"/>
        </w:rPr>
        <w:t>requirement</w:t>
      </w:r>
      <w:r w:rsidR="00700FCA">
        <w:rPr>
          <w:rFonts w:eastAsiaTheme="minorEastAsia" w:hint="eastAsia"/>
          <w:lang w:val="en-GB"/>
        </w:rPr>
        <w:t xml:space="preserve"> is </w:t>
      </w:r>
      <w:r w:rsidR="00EB3DEF">
        <w:rPr>
          <w:rFonts w:eastAsiaTheme="minorEastAsia" w:hint="eastAsia"/>
          <w:lang w:val="en-GB"/>
        </w:rPr>
        <w:t xml:space="preserve">indeed a conclusion </w:t>
      </w:r>
      <w:r w:rsidR="00700FCA">
        <w:rPr>
          <w:rFonts w:eastAsiaTheme="minorEastAsia" w:hint="eastAsia"/>
          <w:lang w:val="en-GB"/>
        </w:rPr>
        <w:t xml:space="preserve">after lengthy </w:t>
      </w:r>
      <w:r w:rsidR="00700FCA">
        <w:rPr>
          <w:rFonts w:eastAsiaTheme="minorEastAsia"/>
          <w:lang w:val="en-GB"/>
        </w:rPr>
        <w:t>discussion</w:t>
      </w:r>
      <w:r w:rsidR="00700FCA">
        <w:rPr>
          <w:rFonts w:eastAsiaTheme="minorEastAsia" w:hint="eastAsia"/>
          <w:lang w:val="en-GB"/>
        </w:rPr>
        <w:t xml:space="preserve"> in RAN4 about the CEPT </w:t>
      </w:r>
      <w:r w:rsidR="0023426B">
        <w:rPr>
          <w:rFonts w:eastAsiaTheme="minorEastAsia" w:hint="eastAsia"/>
          <w:lang w:val="en-GB"/>
        </w:rPr>
        <w:t>study</w:t>
      </w:r>
      <w:r w:rsidR="00FB512E">
        <w:rPr>
          <w:rFonts w:eastAsiaTheme="minorEastAsia" w:hint="eastAsia"/>
          <w:lang w:val="en-GB"/>
        </w:rPr>
        <w:t xml:space="preserve"> assumptions</w:t>
      </w:r>
      <w:r w:rsidR="009857D8">
        <w:rPr>
          <w:rFonts w:eastAsiaTheme="minorEastAsia" w:hint="eastAsia"/>
          <w:lang w:val="en-GB"/>
        </w:rPr>
        <w:t>.</w:t>
      </w:r>
    </w:p>
    <w:p w:rsidR="00613CC4" w:rsidRDefault="009857D8" w:rsidP="00613CC4">
      <w:pPr>
        <w:pStyle w:val="BodyText"/>
        <w:rPr>
          <w:rFonts w:eastAsiaTheme="minorEastAsia"/>
          <w:lang w:val="en-GB"/>
        </w:rPr>
      </w:pPr>
      <w:r>
        <w:rPr>
          <w:rFonts w:eastAsiaTheme="minorEastAsia" w:hint="eastAsia"/>
          <w:lang w:val="en-GB"/>
        </w:rPr>
        <w:t xml:space="preserve">It is also </w:t>
      </w:r>
      <w:r w:rsidR="00613CC4">
        <w:rPr>
          <w:rFonts w:eastAsiaTheme="minorEastAsia" w:hint="eastAsia"/>
          <w:lang w:val="en-GB"/>
        </w:rPr>
        <w:t>o</w:t>
      </w:r>
      <w:r w:rsidR="00EB3DEF">
        <w:rPr>
          <w:rFonts w:eastAsiaTheme="minorEastAsia" w:hint="eastAsia"/>
          <w:lang w:val="en-GB"/>
        </w:rPr>
        <w:t>b</w:t>
      </w:r>
      <w:r w:rsidR="00613CC4">
        <w:rPr>
          <w:rFonts w:eastAsiaTheme="minorEastAsia" w:hint="eastAsia"/>
          <w:lang w:val="en-GB"/>
        </w:rPr>
        <w:t>served</w:t>
      </w:r>
      <w:r>
        <w:rPr>
          <w:rFonts w:eastAsiaTheme="minorEastAsia" w:hint="eastAsia"/>
          <w:lang w:val="en-GB"/>
        </w:rPr>
        <w:t xml:space="preserve"> that </w:t>
      </w:r>
      <w:r w:rsidR="00700FCA">
        <w:rPr>
          <w:rFonts w:eastAsiaTheme="minorEastAsia" w:hint="eastAsia"/>
          <w:lang w:val="en-GB"/>
        </w:rPr>
        <w:t xml:space="preserve">the band is not only in use for CEPT countries. </w:t>
      </w:r>
      <w:r w:rsidR="00613CC4">
        <w:rPr>
          <w:rFonts w:eastAsiaTheme="minorEastAsia" w:hint="eastAsia"/>
          <w:lang w:val="en-GB"/>
        </w:rPr>
        <w:t>There is</w:t>
      </w:r>
      <w:r w:rsidR="00EB3DEF">
        <w:rPr>
          <w:rFonts w:eastAsiaTheme="minorEastAsia" w:hint="eastAsia"/>
          <w:lang w:val="en-GB"/>
        </w:rPr>
        <w:t xml:space="preserve"> a need to study</w:t>
      </w:r>
      <w:r w:rsidR="00613CC4">
        <w:rPr>
          <w:rFonts w:eastAsiaTheme="minorEastAsia" w:hint="eastAsia"/>
          <w:lang w:val="en-GB"/>
        </w:rPr>
        <w:t xml:space="preserve"> different coexistence </w:t>
      </w:r>
      <w:r w:rsidR="00613CC4">
        <w:rPr>
          <w:rFonts w:eastAsiaTheme="minorEastAsia"/>
          <w:lang w:val="en-GB"/>
        </w:rPr>
        <w:t>scenarios</w:t>
      </w:r>
      <w:r w:rsidR="00613CC4">
        <w:rPr>
          <w:rFonts w:eastAsiaTheme="minorEastAsia" w:hint="eastAsia"/>
          <w:lang w:val="en-GB"/>
        </w:rPr>
        <w:t xml:space="preserve"> for Region 3 as we agreed on the band harmonization [</w:t>
      </w:r>
      <w:r w:rsidR="009F0E5B">
        <w:rPr>
          <w:rFonts w:eastAsiaTheme="minorEastAsia" w:hint="eastAsia"/>
          <w:lang w:val="en-GB"/>
        </w:rPr>
        <w:t>6</w:t>
      </w:r>
      <w:r w:rsidR="00613CC4">
        <w:rPr>
          <w:rFonts w:eastAsiaTheme="minorEastAsia" w:hint="eastAsia"/>
          <w:lang w:val="en-GB"/>
        </w:rPr>
        <w:t>,</w:t>
      </w:r>
      <w:r w:rsidR="009F0E5B">
        <w:rPr>
          <w:rFonts w:eastAsiaTheme="minorEastAsia" w:hint="eastAsia"/>
          <w:lang w:val="en-GB"/>
        </w:rPr>
        <w:t>7</w:t>
      </w:r>
      <w:r w:rsidR="00613CC4">
        <w:rPr>
          <w:rFonts w:eastAsiaTheme="minorEastAsia" w:hint="eastAsia"/>
          <w:lang w:val="en-GB"/>
        </w:rPr>
        <w:t>]. There may be also a possibl</w:t>
      </w:r>
      <w:r w:rsidR="00FB512E">
        <w:rPr>
          <w:rFonts w:eastAsiaTheme="minorEastAsia" w:hint="eastAsia"/>
          <w:lang w:val="en-GB"/>
        </w:rPr>
        <w:t>e case</w:t>
      </w:r>
      <w:r w:rsidR="00613CC4">
        <w:rPr>
          <w:rFonts w:eastAsiaTheme="minorEastAsia" w:hint="eastAsia"/>
          <w:lang w:val="en-GB"/>
        </w:rPr>
        <w:t xml:space="preserve"> </w:t>
      </w:r>
      <w:r w:rsidR="00FB512E">
        <w:rPr>
          <w:rFonts w:eastAsiaTheme="minorEastAsia" w:hint="eastAsia"/>
          <w:lang w:val="en-GB"/>
        </w:rPr>
        <w:t>without any</w:t>
      </w:r>
      <w:r w:rsidR="00613CC4">
        <w:rPr>
          <w:rFonts w:eastAsiaTheme="minorEastAsia" w:hint="eastAsia"/>
          <w:lang w:val="en-GB"/>
        </w:rPr>
        <w:t xml:space="preserve"> </w:t>
      </w:r>
      <w:r w:rsidR="00613CC4">
        <w:rPr>
          <w:rFonts w:eastAsiaTheme="minorEastAsia"/>
          <w:lang w:val="en-GB"/>
        </w:rPr>
        <w:t>adjacent service to protect</w:t>
      </w:r>
      <w:r w:rsidR="00EB3DEF">
        <w:rPr>
          <w:rFonts w:eastAsiaTheme="minorEastAsia" w:hint="eastAsia"/>
          <w:lang w:val="en-GB"/>
        </w:rPr>
        <w:t xml:space="preserve"> at all</w:t>
      </w:r>
      <w:r w:rsidR="00613CC4">
        <w:rPr>
          <w:rFonts w:eastAsiaTheme="minorEastAsia"/>
          <w:lang w:val="en-GB"/>
        </w:rPr>
        <w:t>.</w:t>
      </w:r>
      <w:r w:rsidR="00613CC4">
        <w:rPr>
          <w:rFonts w:eastAsiaTheme="minorEastAsia" w:hint="eastAsia"/>
          <w:lang w:val="en-GB"/>
        </w:rPr>
        <w:t xml:space="preserve"> To support such various coexistence </w:t>
      </w:r>
      <w:r w:rsidR="00613CC4">
        <w:rPr>
          <w:rFonts w:eastAsiaTheme="minorEastAsia"/>
          <w:lang w:val="en-GB"/>
        </w:rPr>
        <w:t>scenarios</w:t>
      </w:r>
      <w:r w:rsidR="00613CC4">
        <w:rPr>
          <w:rFonts w:eastAsiaTheme="minorEastAsia" w:hint="eastAsia"/>
          <w:lang w:val="en-GB"/>
        </w:rPr>
        <w:t xml:space="preserve">, NS </w:t>
      </w:r>
      <w:r w:rsidR="00FB512E">
        <w:rPr>
          <w:rFonts w:eastAsiaTheme="minorEastAsia" w:hint="eastAsia"/>
          <w:lang w:val="en-GB"/>
        </w:rPr>
        <w:t>is an appropriate framework so that the</w:t>
      </w:r>
      <w:r w:rsidR="00613CC4">
        <w:rPr>
          <w:rFonts w:eastAsiaTheme="minorEastAsia" w:hint="eastAsia"/>
          <w:lang w:val="en-GB"/>
        </w:rPr>
        <w:t xml:space="preserve"> emission limit in Region 1 </w:t>
      </w:r>
      <w:r w:rsidR="00FB512E">
        <w:rPr>
          <w:rFonts w:eastAsiaTheme="minorEastAsia" w:hint="eastAsia"/>
          <w:lang w:val="en-GB"/>
        </w:rPr>
        <w:t xml:space="preserve">is supported in one NS </w:t>
      </w:r>
      <w:r w:rsidR="00613CC4">
        <w:rPr>
          <w:rFonts w:eastAsiaTheme="minorEastAsia" w:hint="eastAsia"/>
          <w:lang w:val="en-GB"/>
        </w:rPr>
        <w:t xml:space="preserve">and other </w:t>
      </w:r>
      <w:r w:rsidR="00613CC4">
        <w:rPr>
          <w:rFonts w:eastAsiaTheme="minorEastAsia"/>
          <w:lang w:val="en-GB"/>
        </w:rPr>
        <w:t>coexistence</w:t>
      </w:r>
      <w:r w:rsidR="00613CC4">
        <w:rPr>
          <w:rFonts w:eastAsiaTheme="minorEastAsia" w:hint="eastAsia"/>
          <w:lang w:val="en-GB"/>
        </w:rPr>
        <w:t xml:space="preserve"> scenario</w:t>
      </w:r>
      <w:r w:rsidR="00FB512E">
        <w:rPr>
          <w:rFonts w:eastAsiaTheme="minorEastAsia" w:hint="eastAsia"/>
          <w:lang w:val="en-GB"/>
        </w:rPr>
        <w:t>s</w:t>
      </w:r>
      <w:r w:rsidR="00613CC4">
        <w:rPr>
          <w:rFonts w:eastAsiaTheme="minorEastAsia" w:hint="eastAsia"/>
          <w:lang w:val="en-GB"/>
        </w:rPr>
        <w:t xml:space="preserve"> can be supported with </w:t>
      </w:r>
      <w:r w:rsidR="00FB512E">
        <w:rPr>
          <w:rFonts w:eastAsiaTheme="minorEastAsia" w:hint="eastAsia"/>
          <w:lang w:val="en-GB"/>
        </w:rPr>
        <w:t xml:space="preserve">other </w:t>
      </w:r>
      <w:r w:rsidR="00EB3DEF">
        <w:rPr>
          <w:rFonts w:eastAsiaTheme="minorEastAsia" w:hint="eastAsia"/>
          <w:lang w:val="en-GB"/>
        </w:rPr>
        <w:t>NS</w:t>
      </w:r>
      <w:r w:rsidR="00613CC4">
        <w:rPr>
          <w:rFonts w:eastAsiaTheme="minorEastAsia" w:hint="eastAsia"/>
          <w:lang w:val="en-GB"/>
        </w:rPr>
        <w:t>.</w:t>
      </w:r>
    </w:p>
    <w:p w:rsidR="00770AA5" w:rsidRDefault="00770AA5" w:rsidP="00613CC4">
      <w:pPr>
        <w:pStyle w:val="BodyText"/>
        <w:rPr>
          <w:rFonts w:eastAsiaTheme="minorEastAsia"/>
          <w:lang w:val="en-GB"/>
        </w:rPr>
      </w:pPr>
    </w:p>
    <w:p w:rsidR="00770AA5" w:rsidRDefault="00770AA5" w:rsidP="00770AA5">
      <w:pPr>
        <w:rPr>
          <w:rFonts w:eastAsiaTheme="minorEastAsia"/>
          <w:b/>
          <w:i/>
          <w:lang w:val="en-GB"/>
        </w:rPr>
      </w:pPr>
      <w:r w:rsidRPr="007E4D0D">
        <w:rPr>
          <w:rFonts w:eastAsiaTheme="minorEastAsia" w:hint="eastAsia"/>
          <w:b/>
          <w:i/>
          <w:lang w:val="en-GB"/>
        </w:rPr>
        <w:t>Proposal</w:t>
      </w:r>
      <w:r>
        <w:rPr>
          <w:rFonts w:eastAsiaTheme="minorEastAsia" w:hint="eastAsia"/>
          <w:b/>
          <w:i/>
          <w:lang w:val="en-GB"/>
        </w:rPr>
        <w:t xml:space="preserve"> 1</w:t>
      </w:r>
      <w:r w:rsidRPr="007E4D0D">
        <w:rPr>
          <w:rFonts w:eastAsiaTheme="minorEastAsia" w:hint="eastAsia"/>
          <w:b/>
          <w:i/>
          <w:lang w:val="en-GB"/>
        </w:rPr>
        <w:t xml:space="preserve">: </w:t>
      </w:r>
      <w:r>
        <w:rPr>
          <w:rFonts w:eastAsiaTheme="minorEastAsia" w:hint="eastAsia"/>
          <w:b/>
          <w:i/>
          <w:lang w:val="en-GB"/>
        </w:rPr>
        <w:t xml:space="preserve">It is proposed to keep Band 1 and Band 33 coexistence </w:t>
      </w:r>
      <w:r w:rsidR="00AC3581">
        <w:rPr>
          <w:rFonts w:eastAsiaTheme="minorEastAsia"/>
          <w:b/>
          <w:i/>
          <w:lang w:val="en-GB"/>
        </w:rPr>
        <w:t>requirement</w:t>
      </w:r>
      <w:r>
        <w:rPr>
          <w:rFonts w:eastAsiaTheme="minorEastAsia" w:hint="eastAsia"/>
          <w:b/>
          <w:i/>
          <w:lang w:val="en-GB"/>
        </w:rPr>
        <w:t xml:space="preserve"> for </w:t>
      </w:r>
      <w:r>
        <w:rPr>
          <w:rFonts w:eastAsiaTheme="minorEastAsia"/>
          <w:b/>
          <w:i/>
          <w:lang w:val="en-GB"/>
        </w:rPr>
        <w:t>the</w:t>
      </w:r>
      <w:r>
        <w:rPr>
          <w:rFonts w:eastAsiaTheme="minorEastAsia" w:hint="eastAsia"/>
          <w:b/>
          <w:i/>
          <w:lang w:val="en-GB"/>
        </w:rPr>
        <w:t xml:space="preserve"> coexistence of Band 65 and Band 33 using network signalled value.</w:t>
      </w:r>
    </w:p>
    <w:p w:rsidR="00770AA5" w:rsidRDefault="00770AA5" w:rsidP="00770AA5">
      <w:pPr>
        <w:rPr>
          <w:rFonts w:eastAsiaTheme="minorEastAsia"/>
          <w:b/>
          <w:i/>
          <w:lang w:val="en-GB"/>
        </w:rPr>
      </w:pPr>
    </w:p>
    <w:p w:rsidR="004E51EF" w:rsidRDefault="004E51EF" w:rsidP="00C665BF">
      <w:pPr>
        <w:pStyle w:val="BodyText"/>
        <w:rPr>
          <w:rFonts w:eastAsiaTheme="minorEastAsia"/>
          <w:lang w:val="en-GB"/>
        </w:rPr>
      </w:pPr>
    </w:p>
    <w:p w:rsidR="00C665BF" w:rsidRPr="009F76E8" w:rsidRDefault="00C665BF" w:rsidP="00C665BF">
      <w:pPr>
        <w:pStyle w:val="Heading4"/>
        <w:rPr>
          <w:rFonts w:eastAsiaTheme="minorEastAsia"/>
          <w:sz w:val="20"/>
          <w:szCs w:val="20"/>
          <w:lang w:val="en-GB"/>
        </w:rPr>
      </w:pPr>
      <w:r w:rsidRPr="009F76E8">
        <w:rPr>
          <w:rFonts w:eastAsiaTheme="minorEastAsia" w:hint="eastAsia"/>
          <w:sz w:val="20"/>
          <w:szCs w:val="20"/>
          <w:lang w:val="en-GB"/>
        </w:rPr>
        <w:t>Coexistence with Band 34</w:t>
      </w:r>
    </w:p>
    <w:p w:rsidR="009F76E8" w:rsidRDefault="00FA0A90" w:rsidP="009F76E8">
      <w:pPr>
        <w:pStyle w:val="BodyText"/>
        <w:rPr>
          <w:rFonts w:eastAsiaTheme="minorEastAsia"/>
          <w:lang w:val="en-GB"/>
        </w:rPr>
      </w:pPr>
      <w:r>
        <w:rPr>
          <w:rFonts w:eastAsiaTheme="minorEastAsia" w:hint="eastAsia"/>
          <w:lang w:val="en-GB"/>
        </w:rPr>
        <w:t>T</w:t>
      </w:r>
      <w:r w:rsidR="00F8485D">
        <w:rPr>
          <w:rFonts w:eastAsiaTheme="minorEastAsia" w:hint="eastAsia"/>
          <w:lang w:val="en-GB"/>
        </w:rPr>
        <w:t xml:space="preserve">here is </w:t>
      </w:r>
      <w:r w:rsidR="009F76E8">
        <w:rPr>
          <w:rFonts w:eastAsiaTheme="minorEastAsia" w:hint="eastAsia"/>
          <w:lang w:val="en-GB"/>
        </w:rPr>
        <w:t>UE coexistence requirement between Band 1 and Band 34 in TS36.101</w:t>
      </w:r>
      <w:r w:rsidR="00F8485D">
        <w:rPr>
          <w:rFonts w:eastAsiaTheme="minorEastAsia" w:hint="eastAsia"/>
          <w:lang w:val="en-GB"/>
        </w:rPr>
        <w:t>.</w:t>
      </w:r>
      <w:r w:rsidR="009F76E8">
        <w:rPr>
          <w:rFonts w:eastAsiaTheme="minorEastAsia" w:hint="eastAsia"/>
          <w:lang w:val="en-GB"/>
        </w:rPr>
        <w:t xml:space="preserve"> Band 1 UE </w:t>
      </w:r>
      <w:r w:rsidR="009E3DDC">
        <w:rPr>
          <w:rFonts w:eastAsiaTheme="minorEastAsia" w:hint="eastAsia"/>
          <w:lang w:val="en-GB"/>
        </w:rPr>
        <w:t>shall protect</w:t>
      </w:r>
      <w:r w:rsidR="009F76E8">
        <w:rPr>
          <w:rFonts w:eastAsiaTheme="minorEastAsia" w:hint="eastAsia"/>
          <w:lang w:val="en-GB"/>
        </w:rPr>
        <w:t xml:space="preserve"> Band 34 at </w:t>
      </w:r>
      <w:r w:rsidR="005D61C0">
        <w:rPr>
          <w:rFonts w:eastAsiaTheme="minorEastAsia" w:hint="eastAsia"/>
          <w:lang w:val="en-GB"/>
        </w:rPr>
        <w:t xml:space="preserve">the emission level </w:t>
      </w:r>
      <w:r w:rsidR="009F76E8">
        <w:rPr>
          <w:rFonts w:eastAsiaTheme="minorEastAsia" w:hint="eastAsia"/>
          <w:lang w:val="en-GB"/>
        </w:rPr>
        <w:t xml:space="preserve">-50 dBm/MHz. Using the dual duplexer </w:t>
      </w:r>
      <w:r w:rsidR="009F76E8">
        <w:rPr>
          <w:rFonts w:eastAsiaTheme="minorEastAsia"/>
          <w:lang w:val="en-GB"/>
        </w:rPr>
        <w:t>architecture</w:t>
      </w:r>
      <w:r w:rsidR="009F76E8">
        <w:rPr>
          <w:rFonts w:eastAsiaTheme="minorEastAsia" w:hint="eastAsia"/>
          <w:lang w:val="en-GB"/>
        </w:rPr>
        <w:t xml:space="preserve">, it is possible to keep this </w:t>
      </w:r>
      <w:r w:rsidR="009F76E8">
        <w:rPr>
          <w:rFonts w:eastAsiaTheme="minorEastAsia"/>
          <w:lang w:val="en-GB"/>
        </w:rPr>
        <w:t>requirement</w:t>
      </w:r>
      <w:r w:rsidR="009F76E8">
        <w:rPr>
          <w:rFonts w:eastAsiaTheme="minorEastAsia" w:hint="eastAsia"/>
          <w:lang w:val="en-GB"/>
        </w:rPr>
        <w:t xml:space="preserve"> for</w:t>
      </w:r>
      <w:r w:rsidR="00FB512E">
        <w:rPr>
          <w:rFonts w:eastAsiaTheme="minorEastAsia" w:hint="eastAsia"/>
          <w:lang w:val="en-GB"/>
        </w:rPr>
        <w:t xml:space="preserve"> Band 65 if </w:t>
      </w:r>
      <w:r w:rsidR="009F76E8">
        <w:rPr>
          <w:rFonts w:eastAsiaTheme="minorEastAsia" w:hint="eastAsia"/>
          <w:lang w:val="en-GB"/>
        </w:rPr>
        <w:t xml:space="preserve">the channel bandwidth </w:t>
      </w:r>
      <w:r w:rsidR="009E3DDC">
        <w:rPr>
          <w:rFonts w:eastAsiaTheme="minorEastAsia" w:hint="eastAsia"/>
          <w:lang w:val="en-GB"/>
        </w:rPr>
        <w:t xml:space="preserve">is </w:t>
      </w:r>
      <w:r w:rsidR="009F76E8">
        <w:rPr>
          <w:rFonts w:eastAsiaTheme="minorEastAsia" w:hint="eastAsia"/>
          <w:lang w:val="en-GB"/>
        </w:rPr>
        <w:t>confined within Band 1.</w:t>
      </w:r>
    </w:p>
    <w:p w:rsidR="003568BF" w:rsidRDefault="009F76E8" w:rsidP="009E3DDC">
      <w:pPr>
        <w:pStyle w:val="BodyText"/>
        <w:rPr>
          <w:rFonts w:eastAsiaTheme="minorEastAsia"/>
          <w:lang w:val="en-GB"/>
        </w:rPr>
      </w:pPr>
      <w:r>
        <w:rPr>
          <w:rFonts w:eastAsiaTheme="minorEastAsia"/>
          <w:lang w:val="en-GB"/>
        </w:rPr>
        <w:t>F</w:t>
      </w:r>
      <w:r>
        <w:rPr>
          <w:rFonts w:eastAsiaTheme="minorEastAsia" w:hint="eastAsia"/>
          <w:lang w:val="en-GB"/>
        </w:rPr>
        <w:t xml:space="preserve">or the case that the channel bandwidth is not confined in Band 1, some </w:t>
      </w:r>
      <w:r>
        <w:rPr>
          <w:rFonts w:eastAsiaTheme="minorEastAsia"/>
          <w:lang w:val="en-GB"/>
        </w:rPr>
        <w:t>alternative</w:t>
      </w:r>
      <w:r w:rsidR="0075696B">
        <w:rPr>
          <w:rFonts w:eastAsiaTheme="minorEastAsia" w:hint="eastAsia"/>
          <w:lang w:val="en-GB"/>
        </w:rPr>
        <w:t xml:space="preserve"> levels</w:t>
      </w:r>
      <w:r>
        <w:rPr>
          <w:rFonts w:eastAsiaTheme="minorEastAsia" w:hint="eastAsia"/>
          <w:lang w:val="en-GB"/>
        </w:rPr>
        <w:t xml:space="preserve"> </w:t>
      </w:r>
      <w:r w:rsidR="00633D38">
        <w:rPr>
          <w:rFonts w:eastAsiaTheme="minorEastAsia" w:hint="eastAsia"/>
          <w:lang w:val="en-GB"/>
        </w:rPr>
        <w:t xml:space="preserve">are </w:t>
      </w:r>
      <w:r w:rsidR="00AD2DFA">
        <w:rPr>
          <w:rFonts w:eastAsiaTheme="minorEastAsia" w:hint="eastAsia"/>
          <w:lang w:val="en-GB"/>
        </w:rPr>
        <w:t>considered</w:t>
      </w:r>
      <w:r w:rsidR="008F62D0">
        <w:rPr>
          <w:rFonts w:eastAsiaTheme="minorEastAsia" w:hint="eastAsia"/>
          <w:lang w:val="en-GB"/>
        </w:rPr>
        <w:t xml:space="preserve"> </w:t>
      </w:r>
      <w:r w:rsidR="00EB3DEF">
        <w:rPr>
          <w:rFonts w:eastAsiaTheme="minorEastAsia" w:hint="eastAsia"/>
          <w:lang w:val="en-GB"/>
        </w:rPr>
        <w:t>to protect Band 34 in</w:t>
      </w:r>
      <w:r w:rsidR="00FB512E">
        <w:rPr>
          <w:rFonts w:eastAsiaTheme="minorEastAsia" w:hint="eastAsia"/>
          <w:lang w:val="en-GB"/>
        </w:rPr>
        <w:t xml:space="preserve"> our previous contribution</w:t>
      </w:r>
      <w:r w:rsidR="00EB3DEF">
        <w:rPr>
          <w:rFonts w:eastAsiaTheme="minorEastAsia" w:hint="eastAsia"/>
          <w:lang w:val="en-GB"/>
        </w:rPr>
        <w:t xml:space="preserve"> [</w:t>
      </w:r>
      <w:r w:rsidR="009F0E5B">
        <w:rPr>
          <w:rFonts w:eastAsiaTheme="minorEastAsia" w:hint="eastAsia"/>
          <w:lang w:val="en-GB"/>
        </w:rPr>
        <w:t>3</w:t>
      </w:r>
      <w:r w:rsidR="00EB3DEF">
        <w:rPr>
          <w:rFonts w:eastAsiaTheme="minorEastAsia" w:hint="eastAsia"/>
          <w:lang w:val="en-GB"/>
        </w:rPr>
        <w:t>]</w:t>
      </w:r>
      <w:r w:rsidR="009E3DDC">
        <w:rPr>
          <w:rFonts w:eastAsiaTheme="minorEastAsia" w:hint="eastAsia"/>
          <w:lang w:val="en-GB"/>
        </w:rPr>
        <w:t>.</w:t>
      </w:r>
    </w:p>
    <w:p w:rsidR="00A87B45" w:rsidRDefault="00AD2DFA" w:rsidP="00214772">
      <w:pPr>
        <w:rPr>
          <w:rFonts w:eastAsiaTheme="minorEastAsia"/>
          <w:lang w:val="en-GB"/>
        </w:rPr>
      </w:pPr>
      <w:r>
        <w:rPr>
          <w:rFonts w:eastAsiaTheme="minorEastAsia" w:hint="eastAsia"/>
          <w:lang w:val="en-GB"/>
        </w:rPr>
        <w:t>Currently</w:t>
      </w:r>
      <w:r w:rsidR="00EB3DEF">
        <w:rPr>
          <w:rFonts w:eastAsiaTheme="minorEastAsia" w:hint="eastAsia"/>
          <w:lang w:val="en-GB"/>
        </w:rPr>
        <w:t xml:space="preserve"> there is no </w:t>
      </w:r>
      <w:r w:rsidR="009E3DDC">
        <w:rPr>
          <w:rFonts w:eastAsiaTheme="minorEastAsia" w:hint="eastAsia"/>
          <w:lang w:val="en-GB"/>
        </w:rPr>
        <w:t>clear</w:t>
      </w:r>
      <w:r w:rsidR="00EB3DEF">
        <w:rPr>
          <w:rFonts w:eastAsiaTheme="minorEastAsia" w:hint="eastAsia"/>
          <w:lang w:val="en-GB"/>
        </w:rPr>
        <w:t xml:space="preserve"> regulatory guideline about the compatibility at 2010MHz </w:t>
      </w:r>
      <w:r w:rsidR="00EB3DEF">
        <w:rPr>
          <w:rFonts w:eastAsiaTheme="minorEastAsia"/>
          <w:lang w:val="en-GB"/>
        </w:rPr>
        <w:t>boundary</w:t>
      </w:r>
      <w:r w:rsidR="00633D38">
        <w:rPr>
          <w:rFonts w:eastAsiaTheme="minorEastAsia" w:hint="eastAsia"/>
          <w:lang w:val="en-GB"/>
        </w:rPr>
        <w:t xml:space="preserve"> between TDD systems in Band 34 </w:t>
      </w:r>
      <w:r w:rsidR="00633D38">
        <w:rPr>
          <w:rFonts w:eastAsiaTheme="minorEastAsia"/>
          <w:lang w:val="en-GB"/>
        </w:rPr>
        <w:t>and</w:t>
      </w:r>
      <w:r w:rsidR="00633D38">
        <w:rPr>
          <w:rFonts w:eastAsiaTheme="minorEastAsia" w:hint="eastAsia"/>
          <w:lang w:val="en-GB"/>
        </w:rPr>
        <w:t xml:space="preserve"> </w:t>
      </w:r>
      <w:r w:rsidR="009E3DDC">
        <w:rPr>
          <w:rFonts w:eastAsiaTheme="minorEastAsia" w:hint="eastAsia"/>
          <w:lang w:val="en-GB"/>
        </w:rPr>
        <w:t>E-UTRA</w:t>
      </w:r>
      <w:r w:rsidR="00EB3DEF">
        <w:rPr>
          <w:rFonts w:eastAsiaTheme="minorEastAsia" w:hint="eastAsia"/>
          <w:lang w:val="en-GB"/>
        </w:rPr>
        <w:t xml:space="preserve"> deployment </w:t>
      </w:r>
      <w:r w:rsidR="00633D38">
        <w:rPr>
          <w:rFonts w:eastAsiaTheme="minorEastAsia" w:hint="eastAsia"/>
          <w:lang w:val="en-GB"/>
        </w:rPr>
        <w:t>in Band 65</w:t>
      </w:r>
      <w:r w:rsidR="009E3DDC">
        <w:rPr>
          <w:rFonts w:eastAsiaTheme="minorEastAsia" w:hint="eastAsia"/>
          <w:lang w:val="en-GB"/>
        </w:rPr>
        <w:t xml:space="preserve"> according to CGC based </w:t>
      </w:r>
      <w:r w:rsidR="001C02E8">
        <w:rPr>
          <w:rFonts w:eastAsiaTheme="minorEastAsia"/>
          <w:lang w:val="en-GB"/>
        </w:rPr>
        <w:t>deployment</w:t>
      </w:r>
      <w:r w:rsidR="00EB3DEF">
        <w:rPr>
          <w:rFonts w:eastAsiaTheme="minorEastAsia" w:hint="eastAsia"/>
          <w:lang w:val="en-GB"/>
        </w:rPr>
        <w:t xml:space="preserve">. </w:t>
      </w:r>
      <w:r>
        <w:rPr>
          <w:rFonts w:eastAsiaTheme="minorEastAsia" w:hint="eastAsia"/>
          <w:lang w:val="en-GB"/>
        </w:rPr>
        <w:t xml:space="preserve">However, </w:t>
      </w:r>
      <w:r w:rsidR="00214772">
        <w:rPr>
          <w:rFonts w:eastAsiaTheme="minorEastAsia" w:hint="eastAsia"/>
          <w:lang w:val="en-GB"/>
        </w:rPr>
        <w:t xml:space="preserve">Band 34 and Band 65 is basically </w:t>
      </w:r>
      <w:r w:rsidR="00B109A1">
        <w:rPr>
          <w:rFonts w:eastAsiaTheme="minorEastAsia" w:hint="eastAsia"/>
          <w:lang w:val="en-GB"/>
        </w:rPr>
        <w:t xml:space="preserve">an </w:t>
      </w:r>
      <w:r w:rsidR="00214772">
        <w:rPr>
          <w:rFonts w:eastAsiaTheme="minorEastAsia" w:hint="eastAsia"/>
          <w:lang w:val="en-GB"/>
        </w:rPr>
        <w:t>intra</w:t>
      </w:r>
      <w:r w:rsidR="008E17A1">
        <w:rPr>
          <w:rFonts w:eastAsiaTheme="minorEastAsia" w:hint="eastAsia"/>
          <w:lang w:val="en-GB"/>
        </w:rPr>
        <w:t xml:space="preserve"> 3GPP</w:t>
      </w:r>
      <w:r w:rsidR="00214772">
        <w:rPr>
          <w:rFonts w:eastAsiaTheme="minorEastAsia" w:hint="eastAsia"/>
          <w:lang w:val="en-GB"/>
        </w:rPr>
        <w:t xml:space="preserve"> coexistence</w:t>
      </w:r>
      <w:r w:rsidR="008E17A1">
        <w:rPr>
          <w:rFonts w:eastAsiaTheme="minorEastAsia" w:hint="eastAsia"/>
          <w:lang w:val="en-GB"/>
        </w:rPr>
        <w:t xml:space="preserve"> </w:t>
      </w:r>
      <w:r w:rsidR="00B109A1">
        <w:rPr>
          <w:rFonts w:eastAsiaTheme="minorEastAsia" w:hint="eastAsia"/>
          <w:lang w:val="en-GB"/>
        </w:rPr>
        <w:t xml:space="preserve">scenario </w:t>
      </w:r>
      <w:r w:rsidR="008E17A1">
        <w:rPr>
          <w:rFonts w:eastAsiaTheme="minorEastAsia" w:hint="eastAsia"/>
          <w:lang w:val="en-GB"/>
        </w:rPr>
        <w:t xml:space="preserve">once </w:t>
      </w:r>
      <w:r w:rsidR="009E3DDC">
        <w:rPr>
          <w:rFonts w:eastAsiaTheme="minorEastAsia" w:hint="eastAsia"/>
          <w:lang w:val="en-GB"/>
        </w:rPr>
        <w:t xml:space="preserve">the </w:t>
      </w:r>
      <w:r w:rsidR="00A5317B">
        <w:rPr>
          <w:rFonts w:eastAsiaTheme="minorEastAsia" w:hint="eastAsia"/>
          <w:lang w:val="en-GB"/>
        </w:rPr>
        <w:t xml:space="preserve">E-UTRA </w:t>
      </w:r>
      <w:r w:rsidR="00214772">
        <w:rPr>
          <w:rFonts w:eastAsiaTheme="minorEastAsia" w:hint="eastAsia"/>
          <w:lang w:val="en-GB"/>
        </w:rPr>
        <w:t>band 65 is introduced</w:t>
      </w:r>
      <w:r w:rsidR="008E17A1">
        <w:rPr>
          <w:rFonts w:eastAsiaTheme="minorEastAsia" w:hint="eastAsia"/>
          <w:lang w:val="en-GB"/>
        </w:rPr>
        <w:t xml:space="preserve">. </w:t>
      </w:r>
      <w:r w:rsidR="00214772">
        <w:rPr>
          <w:rFonts w:eastAsiaTheme="minorEastAsia" w:hint="eastAsia"/>
          <w:lang w:val="en-GB"/>
        </w:rPr>
        <w:t>T</w:t>
      </w:r>
      <w:r w:rsidR="00EB3DEF">
        <w:rPr>
          <w:rFonts w:eastAsiaTheme="minorEastAsia" w:hint="eastAsia"/>
          <w:lang w:val="en-GB"/>
        </w:rPr>
        <w:t xml:space="preserve">his is a typical </w:t>
      </w:r>
      <w:r w:rsidR="00633D38">
        <w:rPr>
          <w:rFonts w:eastAsiaTheme="minorEastAsia" w:hint="eastAsia"/>
          <w:lang w:val="en-GB"/>
        </w:rPr>
        <w:t>adjacent</w:t>
      </w:r>
      <w:r w:rsidR="00EB3DEF">
        <w:rPr>
          <w:rFonts w:eastAsiaTheme="minorEastAsia" w:hint="eastAsia"/>
          <w:lang w:val="en-GB"/>
        </w:rPr>
        <w:t xml:space="preserve"> </w:t>
      </w:r>
      <w:r w:rsidR="00633D38">
        <w:rPr>
          <w:rFonts w:eastAsiaTheme="minorEastAsia" w:hint="eastAsia"/>
          <w:lang w:val="en-GB"/>
        </w:rPr>
        <w:t xml:space="preserve">TDD and </w:t>
      </w:r>
      <w:r w:rsidR="00EB3DEF">
        <w:rPr>
          <w:rFonts w:eastAsiaTheme="minorEastAsia" w:hint="eastAsia"/>
          <w:lang w:val="en-GB"/>
        </w:rPr>
        <w:t xml:space="preserve">FDD </w:t>
      </w:r>
      <w:r w:rsidR="00A5317B">
        <w:rPr>
          <w:rFonts w:eastAsiaTheme="minorEastAsia" w:hint="eastAsia"/>
          <w:lang w:val="en-GB"/>
        </w:rPr>
        <w:t xml:space="preserve">bands </w:t>
      </w:r>
      <w:r w:rsidR="00B109A1">
        <w:rPr>
          <w:rFonts w:eastAsiaTheme="minorEastAsia" w:hint="eastAsia"/>
          <w:lang w:val="en-GB"/>
        </w:rPr>
        <w:t>coexistence</w:t>
      </w:r>
      <w:r w:rsidR="00633D38">
        <w:rPr>
          <w:rFonts w:eastAsiaTheme="minorEastAsia" w:hint="eastAsia"/>
          <w:lang w:val="en-GB"/>
        </w:rPr>
        <w:t xml:space="preserve"> </w:t>
      </w:r>
      <w:r w:rsidR="00BB1323">
        <w:rPr>
          <w:rFonts w:eastAsiaTheme="minorEastAsia"/>
          <w:lang w:val="en-GB"/>
        </w:rPr>
        <w:t>similar</w:t>
      </w:r>
      <w:r w:rsidR="00633D38">
        <w:rPr>
          <w:rFonts w:eastAsiaTheme="minorEastAsia" w:hint="eastAsia"/>
          <w:lang w:val="en-GB"/>
        </w:rPr>
        <w:t xml:space="preserve"> to Band 1 and Band 3</w:t>
      </w:r>
      <w:r w:rsidR="00211908">
        <w:rPr>
          <w:rFonts w:eastAsiaTheme="minorEastAsia" w:hint="eastAsia"/>
          <w:lang w:val="en-GB"/>
        </w:rPr>
        <w:t>3</w:t>
      </w:r>
      <w:r w:rsidR="00633D38">
        <w:rPr>
          <w:rFonts w:eastAsiaTheme="minorEastAsia" w:hint="eastAsia"/>
          <w:lang w:val="en-GB"/>
        </w:rPr>
        <w:t>, or Band 7 and Band 38.</w:t>
      </w:r>
      <w:r w:rsidR="00EB3DEF">
        <w:rPr>
          <w:rFonts w:eastAsiaTheme="minorEastAsia" w:hint="eastAsia"/>
          <w:lang w:val="en-GB"/>
        </w:rPr>
        <w:t xml:space="preserve"> </w:t>
      </w:r>
      <w:r w:rsidR="00214772">
        <w:rPr>
          <w:rFonts w:eastAsiaTheme="minorEastAsia" w:hint="eastAsia"/>
          <w:lang w:val="en-GB"/>
        </w:rPr>
        <w:t>Thus i</w:t>
      </w:r>
      <w:r w:rsidR="00EB3DEF">
        <w:rPr>
          <w:rFonts w:eastAsiaTheme="minorEastAsia" w:hint="eastAsia"/>
          <w:lang w:val="en-GB"/>
        </w:rPr>
        <w:t xml:space="preserve">t is </w:t>
      </w:r>
      <w:r w:rsidR="00A5317B">
        <w:rPr>
          <w:rFonts w:eastAsiaTheme="minorEastAsia"/>
          <w:lang w:val="en-GB"/>
        </w:rPr>
        <w:t>straightforward</w:t>
      </w:r>
      <w:r w:rsidR="00A5317B">
        <w:rPr>
          <w:rFonts w:eastAsiaTheme="minorEastAsia" w:hint="eastAsia"/>
          <w:lang w:val="en-GB"/>
        </w:rPr>
        <w:t xml:space="preserve"> to specify</w:t>
      </w:r>
      <w:r w:rsidR="00A87B45">
        <w:rPr>
          <w:rFonts w:eastAsiaTheme="minorEastAsia" w:hint="eastAsia"/>
          <w:lang w:val="en-GB"/>
        </w:rPr>
        <w:t xml:space="preserve"> if we</w:t>
      </w:r>
      <w:r w:rsidR="00EB3DEF">
        <w:rPr>
          <w:rFonts w:eastAsiaTheme="minorEastAsia" w:hint="eastAsia"/>
          <w:lang w:val="en-GB"/>
        </w:rPr>
        <w:t xml:space="preserve"> </w:t>
      </w:r>
      <w:r>
        <w:rPr>
          <w:rFonts w:eastAsiaTheme="minorEastAsia" w:hint="eastAsia"/>
          <w:lang w:val="en-GB"/>
        </w:rPr>
        <w:t xml:space="preserve">can </w:t>
      </w:r>
      <w:r w:rsidR="00633D38">
        <w:rPr>
          <w:rFonts w:eastAsiaTheme="minorEastAsia" w:hint="eastAsia"/>
          <w:lang w:val="en-GB"/>
        </w:rPr>
        <w:t>r</w:t>
      </w:r>
      <w:r w:rsidR="00A87B45">
        <w:rPr>
          <w:rFonts w:eastAsiaTheme="minorEastAsia" w:hint="eastAsia"/>
          <w:lang w:val="en-GB"/>
        </w:rPr>
        <w:t>euse</w:t>
      </w:r>
      <w:r w:rsidR="00EB3DEF">
        <w:rPr>
          <w:rFonts w:eastAsiaTheme="minorEastAsia" w:hint="eastAsia"/>
          <w:lang w:val="en-GB"/>
        </w:rPr>
        <w:t xml:space="preserve"> the existing TDD/FDD framework.</w:t>
      </w:r>
      <w:r w:rsidR="00A87B45">
        <w:rPr>
          <w:rFonts w:eastAsiaTheme="minorEastAsia" w:hint="eastAsia"/>
          <w:lang w:val="en-GB"/>
        </w:rPr>
        <w:t xml:space="preserve"> </w:t>
      </w:r>
    </w:p>
    <w:p w:rsidR="00A87B45" w:rsidRDefault="00A87B45" w:rsidP="00214772">
      <w:pPr>
        <w:rPr>
          <w:rFonts w:eastAsiaTheme="minorEastAsia"/>
          <w:lang w:val="en-GB"/>
        </w:rPr>
      </w:pPr>
    </w:p>
    <w:p w:rsidR="00B109A1" w:rsidRDefault="00A5317B" w:rsidP="00214772">
      <w:pPr>
        <w:rPr>
          <w:rFonts w:eastAsiaTheme="minorEastAsia"/>
          <w:lang w:val="en-GB"/>
        </w:rPr>
      </w:pPr>
      <w:r>
        <w:rPr>
          <w:rFonts w:eastAsiaTheme="minorEastAsia" w:hint="eastAsia"/>
          <w:lang w:val="en-GB"/>
        </w:rPr>
        <w:t xml:space="preserve">Like Band 33, </w:t>
      </w:r>
      <w:r w:rsidR="00A87B45">
        <w:rPr>
          <w:rFonts w:eastAsiaTheme="minorEastAsia" w:hint="eastAsia"/>
          <w:lang w:val="en-GB"/>
        </w:rPr>
        <w:t xml:space="preserve">Band 34 is also under consideration to be reallocated to another system than 3GPP [8]. </w:t>
      </w:r>
      <w:r w:rsidR="00B109A1">
        <w:rPr>
          <w:rFonts w:eastAsiaTheme="minorEastAsia" w:hint="eastAsia"/>
          <w:lang w:val="en-GB"/>
        </w:rPr>
        <w:t xml:space="preserve">However, this does not change the </w:t>
      </w:r>
      <w:r w:rsidR="00B109A1">
        <w:rPr>
          <w:rFonts w:eastAsiaTheme="minorEastAsia"/>
          <w:lang w:val="en-GB"/>
        </w:rPr>
        <w:t>current</w:t>
      </w:r>
      <w:r w:rsidR="00B109A1">
        <w:rPr>
          <w:rFonts w:eastAsiaTheme="minorEastAsia" w:hint="eastAsia"/>
          <w:lang w:val="en-GB"/>
        </w:rPr>
        <w:t xml:space="preserve"> assumption that CGC based system can be deployed in the existing </w:t>
      </w:r>
      <w:r w:rsidR="00BB1323">
        <w:rPr>
          <w:rFonts w:eastAsiaTheme="minorEastAsia"/>
          <w:lang w:val="en-GB"/>
        </w:rPr>
        <w:t>conditions</w:t>
      </w:r>
      <w:r w:rsidR="009F0E5B">
        <w:rPr>
          <w:rFonts w:eastAsiaTheme="minorEastAsia" w:hint="eastAsia"/>
          <w:lang w:val="en-GB"/>
        </w:rPr>
        <w:t xml:space="preserve">. </w:t>
      </w:r>
      <w:r w:rsidR="00B109A1">
        <w:rPr>
          <w:rFonts w:eastAsiaTheme="minorEastAsia" w:hint="eastAsia"/>
          <w:lang w:val="en-GB"/>
        </w:rPr>
        <w:t>U</w:t>
      </w:r>
      <w:r w:rsidR="002435A5">
        <w:rPr>
          <w:rFonts w:eastAsiaTheme="minorEastAsia" w:hint="eastAsia"/>
          <w:lang w:val="en-GB"/>
        </w:rPr>
        <w:t>MTS</w:t>
      </w:r>
      <w:r w:rsidR="00AD2DFA">
        <w:rPr>
          <w:rFonts w:eastAsiaTheme="minorEastAsia" w:hint="eastAsia"/>
          <w:lang w:val="en-GB"/>
        </w:rPr>
        <w:t xml:space="preserve"> like</w:t>
      </w:r>
      <w:r w:rsidR="00B109A1">
        <w:rPr>
          <w:rFonts w:eastAsiaTheme="minorEastAsia" w:hint="eastAsia"/>
          <w:lang w:val="en-GB"/>
        </w:rPr>
        <w:t xml:space="preserve"> emission </w:t>
      </w:r>
      <w:r w:rsidR="009F0E5B">
        <w:rPr>
          <w:rFonts w:eastAsiaTheme="minorEastAsia" w:hint="eastAsia"/>
          <w:lang w:val="en-GB"/>
        </w:rPr>
        <w:t>is</w:t>
      </w:r>
      <w:r w:rsidR="00B109A1">
        <w:rPr>
          <w:rFonts w:eastAsiaTheme="minorEastAsia" w:hint="eastAsia"/>
          <w:lang w:val="en-GB"/>
        </w:rPr>
        <w:t xml:space="preserve"> assumed within MSS band </w:t>
      </w:r>
      <w:r w:rsidR="009F0E5B">
        <w:rPr>
          <w:rFonts w:eastAsiaTheme="minorEastAsia" w:hint="eastAsia"/>
          <w:lang w:val="en-GB"/>
        </w:rPr>
        <w:t xml:space="preserve">in coexistence studies [8] </w:t>
      </w:r>
      <w:r w:rsidR="0065036E">
        <w:rPr>
          <w:rFonts w:eastAsiaTheme="minorEastAsia" w:hint="eastAsia"/>
          <w:lang w:val="en-GB"/>
        </w:rPr>
        <w:t xml:space="preserve">and </w:t>
      </w:r>
      <w:r w:rsidR="009F0E5B">
        <w:rPr>
          <w:rFonts w:eastAsiaTheme="minorEastAsia" w:hint="eastAsia"/>
          <w:lang w:val="en-GB"/>
        </w:rPr>
        <w:t xml:space="preserve">there is no guard band </w:t>
      </w:r>
      <w:r w:rsidR="00211908">
        <w:rPr>
          <w:rFonts w:eastAsiaTheme="minorEastAsia" w:hint="eastAsia"/>
          <w:lang w:val="en-GB"/>
        </w:rPr>
        <w:t>mandated</w:t>
      </w:r>
      <w:r w:rsidR="009F0E5B">
        <w:rPr>
          <w:rFonts w:eastAsiaTheme="minorEastAsia" w:hint="eastAsia"/>
          <w:lang w:val="en-GB"/>
        </w:rPr>
        <w:t xml:space="preserve"> in MSS band side so </w:t>
      </w:r>
      <w:r w:rsidR="009F0E5B">
        <w:rPr>
          <w:rFonts w:eastAsiaTheme="minorEastAsia"/>
          <w:lang w:val="en-GB"/>
        </w:rPr>
        <w:t>that</w:t>
      </w:r>
      <w:r w:rsidR="009F0E5B">
        <w:rPr>
          <w:rFonts w:eastAsiaTheme="minorEastAsia" w:hint="eastAsia"/>
          <w:lang w:val="en-GB"/>
        </w:rPr>
        <w:t xml:space="preserve"> </w:t>
      </w:r>
      <w:r w:rsidR="0065036E">
        <w:rPr>
          <w:rFonts w:eastAsiaTheme="minorEastAsia" w:hint="eastAsia"/>
          <w:lang w:val="en-GB"/>
        </w:rPr>
        <w:t xml:space="preserve">it can be </w:t>
      </w:r>
      <w:r w:rsidR="00AD2DFA">
        <w:rPr>
          <w:rFonts w:eastAsiaTheme="minorEastAsia" w:hint="eastAsia"/>
          <w:lang w:val="en-GB"/>
        </w:rPr>
        <w:t xml:space="preserve">used </w:t>
      </w:r>
      <w:r w:rsidR="00B109A1">
        <w:rPr>
          <w:rFonts w:eastAsiaTheme="minorEastAsia" w:hint="eastAsia"/>
          <w:lang w:val="en-GB"/>
        </w:rPr>
        <w:t xml:space="preserve">up to </w:t>
      </w:r>
      <w:r w:rsidR="00AD2DFA">
        <w:rPr>
          <w:rFonts w:eastAsiaTheme="minorEastAsia" w:hint="eastAsia"/>
          <w:lang w:val="en-GB"/>
        </w:rPr>
        <w:t>the band edge</w:t>
      </w:r>
      <w:r w:rsidR="0065036E">
        <w:rPr>
          <w:rFonts w:eastAsiaTheme="minorEastAsia" w:hint="eastAsia"/>
          <w:lang w:val="en-GB"/>
        </w:rPr>
        <w:t xml:space="preserve"> </w:t>
      </w:r>
      <w:r w:rsidR="00B109A1">
        <w:rPr>
          <w:rFonts w:eastAsiaTheme="minorEastAsia" w:hint="eastAsia"/>
          <w:lang w:val="en-GB"/>
        </w:rPr>
        <w:t xml:space="preserve">2010 MHz. </w:t>
      </w:r>
      <w:r w:rsidR="0065036E">
        <w:rPr>
          <w:rFonts w:eastAsiaTheme="minorEastAsia" w:hint="eastAsia"/>
          <w:lang w:val="en-GB"/>
        </w:rPr>
        <w:t>T</w:t>
      </w:r>
      <w:r w:rsidR="00B109A1">
        <w:rPr>
          <w:rFonts w:eastAsiaTheme="minorEastAsia" w:hint="eastAsia"/>
          <w:lang w:val="en-GB"/>
        </w:rPr>
        <w:t xml:space="preserve">his is basically the </w:t>
      </w:r>
      <w:r w:rsidR="0065036E">
        <w:rPr>
          <w:rFonts w:eastAsiaTheme="minorEastAsia" w:hint="eastAsia"/>
          <w:lang w:val="en-GB"/>
        </w:rPr>
        <w:t>same</w:t>
      </w:r>
      <w:r w:rsidR="00B109A1">
        <w:rPr>
          <w:rFonts w:eastAsiaTheme="minorEastAsia" w:hint="eastAsia"/>
          <w:lang w:val="en-GB"/>
        </w:rPr>
        <w:t xml:space="preserve"> condition as </w:t>
      </w:r>
      <w:r w:rsidR="00211908">
        <w:rPr>
          <w:rFonts w:eastAsiaTheme="minorEastAsia" w:hint="eastAsia"/>
          <w:lang w:val="en-GB"/>
        </w:rPr>
        <w:t xml:space="preserve">UTRA </w:t>
      </w:r>
      <w:r w:rsidR="00B109A1">
        <w:rPr>
          <w:rFonts w:eastAsiaTheme="minorEastAsia" w:hint="eastAsia"/>
          <w:lang w:val="en-GB"/>
        </w:rPr>
        <w:t xml:space="preserve">Band </w:t>
      </w:r>
      <w:r w:rsidR="00211908">
        <w:rPr>
          <w:rFonts w:eastAsiaTheme="minorEastAsia" w:hint="eastAsia"/>
          <w:lang w:val="en-GB"/>
        </w:rPr>
        <w:t>I</w:t>
      </w:r>
      <w:r w:rsidR="00B109A1">
        <w:rPr>
          <w:rFonts w:eastAsiaTheme="minorEastAsia" w:hint="eastAsia"/>
          <w:lang w:val="en-GB"/>
        </w:rPr>
        <w:t xml:space="preserve"> </w:t>
      </w:r>
      <w:r w:rsidR="0065036E">
        <w:rPr>
          <w:rFonts w:eastAsiaTheme="minorEastAsia" w:hint="eastAsia"/>
          <w:lang w:val="en-GB"/>
        </w:rPr>
        <w:t xml:space="preserve">which </w:t>
      </w:r>
      <w:r w:rsidR="00B109A1">
        <w:rPr>
          <w:rFonts w:eastAsiaTheme="minorEastAsia" w:hint="eastAsia"/>
          <w:lang w:val="en-GB"/>
        </w:rPr>
        <w:t xml:space="preserve">can </w:t>
      </w:r>
      <w:r w:rsidR="0065036E">
        <w:rPr>
          <w:rFonts w:eastAsiaTheme="minorEastAsia" w:hint="eastAsia"/>
          <w:lang w:val="en-GB"/>
        </w:rPr>
        <w:t xml:space="preserve">use </w:t>
      </w:r>
      <w:r w:rsidR="00AD2DFA">
        <w:rPr>
          <w:rFonts w:eastAsiaTheme="minorEastAsia" w:hint="eastAsia"/>
          <w:lang w:val="en-GB"/>
        </w:rPr>
        <w:t>down to</w:t>
      </w:r>
      <w:r w:rsidR="009F0E5B">
        <w:rPr>
          <w:rFonts w:eastAsiaTheme="minorEastAsia" w:hint="eastAsia"/>
          <w:lang w:val="en-GB"/>
        </w:rPr>
        <w:t xml:space="preserve"> 1920MHz. </w:t>
      </w:r>
      <w:r w:rsidR="009E3DDC">
        <w:rPr>
          <w:rFonts w:eastAsiaTheme="minorEastAsia" w:hint="eastAsia"/>
          <w:lang w:val="en-GB"/>
        </w:rPr>
        <w:t>So it would be reasonable to assume the same condition to 2010 MHz.</w:t>
      </w:r>
    </w:p>
    <w:p w:rsidR="0065036E" w:rsidRDefault="0065036E" w:rsidP="00214772">
      <w:pPr>
        <w:rPr>
          <w:rFonts w:eastAsiaTheme="minorEastAsia"/>
          <w:lang w:val="en-GB"/>
        </w:rPr>
      </w:pPr>
    </w:p>
    <w:p w:rsidR="00EB3DEF" w:rsidRDefault="002435A5" w:rsidP="00214772">
      <w:pPr>
        <w:rPr>
          <w:rFonts w:eastAsiaTheme="minorEastAsia"/>
          <w:lang w:val="en-GB"/>
        </w:rPr>
      </w:pPr>
      <w:r>
        <w:rPr>
          <w:rFonts w:eastAsiaTheme="minorEastAsia" w:hint="eastAsia"/>
          <w:lang w:val="en-GB"/>
        </w:rPr>
        <w:t>Therefore</w:t>
      </w:r>
      <w:r w:rsidR="00AC3581">
        <w:rPr>
          <w:rFonts w:eastAsiaTheme="minorEastAsia" w:hint="eastAsia"/>
          <w:lang w:val="en-GB"/>
        </w:rPr>
        <w:t xml:space="preserve">, </w:t>
      </w:r>
      <w:r w:rsidR="0065036E">
        <w:rPr>
          <w:rFonts w:eastAsiaTheme="minorEastAsia" w:hint="eastAsia"/>
          <w:lang w:val="en-GB"/>
        </w:rPr>
        <w:t xml:space="preserve">for </w:t>
      </w:r>
      <w:r w:rsidR="0023426B">
        <w:rPr>
          <w:rFonts w:eastAsiaTheme="minorEastAsia" w:hint="eastAsia"/>
          <w:lang w:val="en-GB"/>
        </w:rPr>
        <w:t xml:space="preserve">the case of </w:t>
      </w:r>
      <w:r w:rsidR="0065036E">
        <w:rPr>
          <w:rFonts w:eastAsiaTheme="minorEastAsia" w:hint="eastAsia"/>
          <w:lang w:val="en-GB"/>
        </w:rPr>
        <w:t xml:space="preserve">E-UTRA deployment in Band 65, </w:t>
      </w:r>
      <w:r w:rsidR="00211908">
        <w:rPr>
          <w:rFonts w:eastAsiaTheme="minorEastAsia" w:hint="eastAsia"/>
          <w:lang w:val="en-GB"/>
        </w:rPr>
        <w:t xml:space="preserve">it is </w:t>
      </w:r>
      <w:r w:rsidR="00211908">
        <w:rPr>
          <w:rFonts w:eastAsiaTheme="minorEastAsia"/>
          <w:lang w:val="en-GB"/>
        </w:rPr>
        <w:t>appropriate</w:t>
      </w:r>
      <w:r w:rsidR="00211908">
        <w:rPr>
          <w:rFonts w:eastAsiaTheme="minorEastAsia" w:hint="eastAsia"/>
          <w:lang w:val="en-GB"/>
        </w:rPr>
        <w:t xml:space="preserve"> to </w:t>
      </w:r>
      <w:r>
        <w:rPr>
          <w:rFonts w:eastAsiaTheme="minorEastAsia" w:hint="eastAsia"/>
          <w:lang w:val="en-GB"/>
        </w:rPr>
        <w:t xml:space="preserve">introduce </w:t>
      </w:r>
      <w:r w:rsidR="0065036E">
        <w:rPr>
          <w:rFonts w:eastAsiaTheme="minorEastAsia" w:hint="eastAsia"/>
          <w:lang w:val="en-GB"/>
        </w:rPr>
        <w:t xml:space="preserve">the </w:t>
      </w:r>
      <w:r w:rsidR="00211908">
        <w:rPr>
          <w:rFonts w:eastAsiaTheme="minorEastAsia" w:hint="eastAsia"/>
          <w:lang w:val="en-GB"/>
        </w:rPr>
        <w:t xml:space="preserve">emission </w:t>
      </w:r>
      <w:r w:rsidR="0065036E">
        <w:rPr>
          <w:rFonts w:eastAsiaTheme="minorEastAsia"/>
          <w:lang w:val="en-GB"/>
        </w:rPr>
        <w:t>requirement</w:t>
      </w:r>
      <w:r w:rsidR="00211908">
        <w:rPr>
          <w:rFonts w:eastAsiaTheme="minorEastAsia" w:hint="eastAsia"/>
          <w:lang w:val="en-GB"/>
        </w:rPr>
        <w:t xml:space="preserve"> above 2010MHz</w:t>
      </w:r>
      <w:r w:rsidR="0065036E">
        <w:rPr>
          <w:rFonts w:eastAsiaTheme="minorEastAsia" w:hint="eastAsia"/>
          <w:lang w:val="en-GB"/>
        </w:rPr>
        <w:t xml:space="preserve"> in the similar way as </w:t>
      </w:r>
      <w:r w:rsidR="00211908">
        <w:rPr>
          <w:rFonts w:eastAsiaTheme="minorEastAsia"/>
          <w:lang w:val="en-GB"/>
        </w:rPr>
        <w:t>below</w:t>
      </w:r>
      <w:r w:rsidR="00211908">
        <w:rPr>
          <w:rFonts w:eastAsiaTheme="minorEastAsia" w:hint="eastAsia"/>
          <w:lang w:val="en-GB"/>
        </w:rPr>
        <w:t xml:space="preserve"> 1920 MHz</w:t>
      </w:r>
      <w:r w:rsidR="0065036E">
        <w:rPr>
          <w:rFonts w:eastAsiaTheme="minorEastAsia" w:hint="eastAsia"/>
          <w:lang w:val="en-GB"/>
        </w:rPr>
        <w:t>. Thus the following emi</w:t>
      </w:r>
      <w:r w:rsidR="00211908">
        <w:rPr>
          <w:rFonts w:eastAsiaTheme="minorEastAsia" w:hint="eastAsia"/>
          <w:lang w:val="en-GB"/>
        </w:rPr>
        <w:t>ssion limit should be specified.</w:t>
      </w:r>
    </w:p>
    <w:p w:rsidR="00EB3DEF" w:rsidRDefault="00EB3DEF" w:rsidP="003568BF">
      <w:pPr>
        <w:rPr>
          <w:rFonts w:eastAsiaTheme="minorEastAsia"/>
          <w:lang w:val="en-GB"/>
        </w:rPr>
      </w:pPr>
    </w:p>
    <w:p w:rsidR="005F7EF6" w:rsidRDefault="005F7EF6" w:rsidP="005F7EF6">
      <w:pPr>
        <w:pStyle w:val="BodyText"/>
        <w:numPr>
          <w:ilvl w:val="0"/>
          <w:numId w:val="6"/>
        </w:numPr>
        <w:rPr>
          <w:rFonts w:eastAsiaTheme="minorEastAsia"/>
          <w:lang w:val="en-GB"/>
        </w:rPr>
      </w:pPr>
      <w:r>
        <w:rPr>
          <w:rFonts w:eastAsiaTheme="minorEastAsia" w:hint="eastAsia"/>
          <w:lang w:val="en-GB"/>
        </w:rPr>
        <w:t xml:space="preserve">+1.6dBm/5MHz for </w:t>
      </w:r>
      <w:r w:rsidR="00AD2DFA">
        <w:rPr>
          <w:rFonts w:eastAsiaTheme="minorEastAsia" w:hint="eastAsia"/>
          <w:lang w:val="en-GB"/>
        </w:rPr>
        <w:t>2010</w:t>
      </w:r>
      <w:r>
        <w:rPr>
          <w:rFonts w:eastAsiaTheme="minorEastAsia" w:hint="eastAsia"/>
          <w:lang w:val="en-GB"/>
        </w:rPr>
        <w:t>-</w:t>
      </w:r>
      <w:r w:rsidR="00AD2DFA">
        <w:rPr>
          <w:rFonts w:eastAsiaTheme="minorEastAsia" w:hint="eastAsia"/>
          <w:lang w:val="en-GB"/>
        </w:rPr>
        <w:t>2015</w:t>
      </w:r>
      <w:r>
        <w:rPr>
          <w:rFonts w:eastAsiaTheme="minorEastAsia" w:hint="eastAsia"/>
          <w:lang w:val="en-GB"/>
        </w:rPr>
        <w:t xml:space="preserve"> MHz</w:t>
      </w:r>
      <w:r>
        <w:rPr>
          <w:rFonts w:eastAsiaTheme="minorEastAsia" w:hint="eastAsia"/>
          <w:lang w:val="en-GB"/>
        </w:rPr>
        <w:tab/>
      </w:r>
    </w:p>
    <w:p w:rsidR="005F7EF6" w:rsidRDefault="005F7EF6" w:rsidP="005F7EF6">
      <w:pPr>
        <w:pStyle w:val="BodyText"/>
        <w:numPr>
          <w:ilvl w:val="0"/>
          <w:numId w:val="6"/>
        </w:numPr>
        <w:rPr>
          <w:rFonts w:eastAsiaTheme="minorEastAsia"/>
          <w:lang w:val="en-GB"/>
        </w:rPr>
      </w:pPr>
      <w:r>
        <w:rPr>
          <w:rFonts w:eastAsiaTheme="minorEastAsia" w:hint="eastAsia"/>
          <w:lang w:val="en-GB"/>
        </w:rPr>
        <w:t xml:space="preserve">-15.5dBm/5MHz for </w:t>
      </w:r>
      <w:r w:rsidR="00AD2DFA">
        <w:rPr>
          <w:rFonts w:eastAsiaTheme="minorEastAsia" w:hint="eastAsia"/>
          <w:lang w:val="en-GB"/>
        </w:rPr>
        <w:t>2015</w:t>
      </w:r>
      <w:r>
        <w:rPr>
          <w:rFonts w:eastAsiaTheme="minorEastAsia" w:hint="eastAsia"/>
          <w:lang w:val="en-GB"/>
        </w:rPr>
        <w:t>-</w:t>
      </w:r>
      <w:r w:rsidR="00AD2DFA">
        <w:rPr>
          <w:rFonts w:eastAsiaTheme="minorEastAsia" w:hint="eastAsia"/>
          <w:lang w:val="en-GB"/>
        </w:rPr>
        <w:t xml:space="preserve">2035 </w:t>
      </w:r>
      <w:r>
        <w:rPr>
          <w:rFonts w:eastAsiaTheme="minorEastAsia" w:hint="eastAsia"/>
          <w:lang w:val="en-GB"/>
        </w:rPr>
        <w:t>MHz</w:t>
      </w:r>
    </w:p>
    <w:p w:rsidR="005F7EF6" w:rsidRDefault="005F7EF6" w:rsidP="005F7EF6">
      <w:pPr>
        <w:pStyle w:val="BodyText"/>
        <w:numPr>
          <w:ilvl w:val="0"/>
          <w:numId w:val="6"/>
        </w:numPr>
        <w:rPr>
          <w:rFonts w:eastAsiaTheme="minorEastAsia"/>
          <w:lang w:val="en-GB"/>
        </w:rPr>
      </w:pPr>
      <w:r>
        <w:rPr>
          <w:rFonts w:eastAsiaTheme="minorEastAsia" w:hint="eastAsia"/>
          <w:lang w:val="en-GB"/>
        </w:rPr>
        <w:t xml:space="preserve">-40 dBm/MHz for </w:t>
      </w:r>
      <w:r w:rsidR="00AD2DFA">
        <w:rPr>
          <w:rFonts w:eastAsiaTheme="minorEastAsia" w:hint="eastAsia"/>
          <w:lang w:val="en-GB"/>
        </w:rPr>
        <w:t>2035</w:t>
      </w:r>
      <w:r>
        <w:rPr>
          <w:rFonts w:eastAsiaTheme="minorEastAsia" w:hint="eastAsia"/>
          <w:lang w:val="en-GB"/>
        </w:rPr>
        <w:t>-</w:t>
      </w:r>
      <w:r w:rsidR="00AD2DFA">
        <w:rPr>
          <w:rFonts w:eastAsiaTheme="minorEastAsia" w:hint="eastAsia"/>
          <w:lang w:val="en-GB"/>
        </w:rPr>
        <w:t>2060</w:t>
      </w:r>
      <w:r>
        <w:rPr>
          <w:rFonts w:eastAsiaTheme="minorEastAsia" w:hint="eastAsia"/>
          <w:lang w:val="en-GB"/>
        </w:rPr>
        <w:t xml:space="preserve"> MHz</w:t>
      </w:r>
    </w:p>
    <w:p w:rsidR="0065036E" w:rsidRDefault="0065036E" w:rsidP="00862F2F">
      <w:pPr>
        <w:pStyle w:val="BodyText"/>
        <w:rPr>
          <w:rFonts w:eastAsiaTheme="minorEastAsia"/>
          <w:lang w:val="en-GB"/>
        </w:rPr>
      </w:pPr>
      <w:r>
        <w:rPr>
          <w:rFonts w:eastAsiaTheme="minorEastAsia" w:hint="eastAsia"/>
          <w:lang w:val="en-GB"/>
        </w:rPr>
        <w:t xml:space="preserve">As </w:t>
      </w:r>
      <w:r w:rsidR="002435A5">
        <w:rPr>
          <w:rFonts w:eastAsiaTheme="minorEastAsia" w:hint="eastAsia"/>
          <w:lang w:val="en-GB"/>
        </w:rPr>
        <w:t xml:space="preserve">in the same way as </w:t>
      </w:r>
      <w:r>
        <w:rPr>
          <w:rFonts w:eastAsiaTheme="minorEastAsia" w:hint="eastAsia"/>
          <w:lang w:val="en-GB"/>
        </w:rPr>
        <w:t xml:space="preserve">for Band 33, it is proposed that </w:t>
      </w:r>
      <w:r w:rsidR="002435A5">
        <w:rPr>
          <w:rFonts w:eastAsiaTheme="minorEastAsia" w:hint="eastAsia"/>
          <w:lang w:val="en-GB"/>
        </w:rPr>
        <w:t>a network signalled value</w:t>
      </w:r>
      <w:r>
        <w:rPr>
          <w:rFonts w:eastAsiaTheme="minorEastAsia" w:hint="eastAsia"/>
          <w:lang w:val="en-GB"/>
        </w:rPr>
        <w:t xml:space="preserve"> </w:t>
      </w:r>
      <w:r w:rsidR="00211908">
        <w:rPr>
          <w:rFonts w:eastAsiaTheme="minorEastAsia" w:hint="eastAsia"/>
          <w:lang w:val="en-GB"/>
        </w:rPr>
        <w:t>should be</w:t>
      </w:r>
      <w:r>
        <w:rPr>
          <w:rFonts w:eastAsiaTheme="minorEastAsia" w:hint="eastAsia"/>
          <w:lang w:val="en-GB"/>
        </w:rPr>
        <w:t xml:space="preserve"> used </w:t>
      </w:r>
      <w:r w:rsidR="00211908">
        <w:rPr>
          <w:rFonts w:eastAsiaTheme="minorEastAsia" w:hint="eastAsia"/>
          <w:lang w:val="en-GB"/>
        </w:rPr>
        <w:t>to meet</w:t>
      </w:r>
      <w:r w:rsidR="00BB1323">
        <w:rPr>
          <w:rFonts w:eastAsiaTheme="minorEastAsia" w:hint="eastAsia"/>
          <w:lang w:val="en-GB"/>
        </w:rPr>
        <w:t xml:space="preserve"> </w:t>
      </w:r>
      <w:r w:rsidR="002435A5">
        <w:rPr>
          <w:rFonts w:eastAsiaTheme="minorEastAsia" w:hint="eastAsia"/>
          <w:lang w:val="en-GB"/>
        </w:rPr>
        <w:t>the emission</w:t>
      </w:r>
      <w:r>
        <w:rPr>
          <w:rFonts w:eastAsiaTheme="minorEastAsia" w:hint="eastAsia"/>
          <w:lang w:val="en-GB"/>
        </w:rPr>
        <w:t xml:space="preserve"> requirement.</w:t>
      </w:r>
    </w:p>
    <w:p w:rsidR="00770AA5" w:rsidRPr="007E4D0D" w:rsidRDefault="00770AA5" w:rsidP="00770AA5">
      <w:pPr>
        <w:rPr>
          <w:rFonts w:eastAsiaTheme="minorEastAsia"/>
          <w:b/>
          <w:i/>
          <w:lang w:val="en-GB"/>
        </w:rPr>
      </w:pPr>
      <w:r w:rsidRPr="007E4D0D">
        <w:rPr>
          <w:rFonts w:eastAsiaTheme="minorEastAsia" w:hint="eastAsia"/>
          <w:b/>
          <w:i/>
          <w:lang w:val="en-GB"/>
        </w:rPr>
        <w:t>Proposal</w:t>
      </w:r>
      <w:r>
        <w:rPr>
          <w:rFonts w:eastAsiaTheme="minorEastAsia" w:hint="eastAsia"/>
          <w:b/>
          <w:i/>
          <w:lang w:val="en-GB"/>
        </w:rPr>
        <w:t xml:space="preserve"> 2</w:t>
      </w:r>
      <w:r w:rsidRPr="007E4D0D">
        <w:rPr>
          <w:rFonts w:eastAsiaTheme="minorEastAsia" w:hint="eastAsia"/>
          <w:b/>
          <w:i/>
          <w:lang w:val="en-GB"/>
        </w:rPr>
        <w:t xml:space="preserve">: </w:t>
      </w:r>
      <w:r>
        <w:rPr>
          <w:rFonts w:eastAsiaTheme="minorEastAsia" w:hint="eastAsia"/>
          <w:b/>
          <w:i/>
          <w:lang w:val="en-GB"/>
        </w:rPr>
        <w:t xml:space="preserve">It is proposed to apply Band 1 and Band 33 coexistence </w:t>
      </w:r>
      <w:r w:rsidR="00AC3581">
        <w:rPr>
          <w:rFonts w:eastAsiaTheme="minorEastAsia"/>
          <w:b/>
          <w:i/>
          <w:lang w:val="en-GB"/>
        </w:rPr>
        <w:t>requirement</w:t>
      </w:r>
      <w:r>
        <w:rPr>
          <w:rFonts w:eastAsiaTheme="minorEastAsia" w:hint="eastAsia"/>
          <w:b/>
          <w:i/>
          <w:lang w:val="en-GB"/>
        </w:rPr>
        <w:t xml:space="preserve"> also at  2010MHz for Band 65 and Band 34 coexistence using network signalled value.</w:t>
      </w:r>
    </w:p>
    <w:p w:rsidR="002435A5" w:rsidRDefault="002435A5" w:rsidP="00862F2F">
      <w:pPr>
        <w:pStyle w:val="BodyText"/>
        <w:rPr>
          <w:rFonts w:eastAsiaTheme="minorEastAsia"/>
          <w:lang w:val="en-GB"/>
        </w:rPr>
      </w:pPr>
    </w:p>
    <w:p w:rsidR="00F81F35" w:rsidRPr="00F81F35" w:rsidRDefault="00F81F35" w:rsidP="00F81F35">
      <w:pPr>
        <w:pStyle w:val="Heading1"/>
      </w:pPr>
      <w:r>
        <w:rPr>
          <w:rFonts w:hint="eastAsia"/>
        </w:rPr>
        <w:t>Summary</w:t>
      </w:r>
    </w:p>
    <w:p w:rsidR="00F45BDD" w:rsidRDefault="00F81F35" w:rsidP="00F81F35">
      <w:pPr>
        <w:pStyle w:val="Heading2"/>
      </w:pPr>
      <w:r>
        <w:rPr>
          <w:rFonts w:eastAsiaTheme="minorEastAsia" w:hint="eastAsia"/>
          <w:lang w:eastAsia="ja-JP"/>
        </w:rPr>
        <w:t>B</w:t>
      </w:r>
      <w:r w:rsidR="009F76E8">
        <w:rPr>
          <w:rFonts w:hint="eastAsia"/>
        </w:rPr>
        <w:t>aseline spurious emission requirement</w:t>
      </w:r>
    </w:p>
    <w:p w:rsidR="00C665BF" w:rsidRDefault="00C665BF" w:rsidP="00C109CF">
      <w:pPr>
        <w:rPr>
          <w:rFonts w:eastAsiaTheme="minorEastAsia"/>
          <w:szCs w:val="22"/>
          <w:lang w:val="en-GB"/>
        </w:rPr>
      </w:pPr>
      <w:r>
        <w:rPr>
          <w:rFonts w:eastAsiaTheme="minorEastAsia" w:hint="eastAsia"/>
          <w:lang w:val="en-GB"/>
        </w:rPr>
        <w:t xml:space="preserve">The baseline coexistence table is </w:t>
      </w:r>
      <w:r w:rsidR="003F731A">
        <w:rPr>
          <w:rFonts w:eastAsiaTheme="minorEastAsia" w:hint="eastAsia"/>
          <w:lang w:val="en-GB"/>
        </w:rPr>
        <w:t>proposed</w:t>
      </w:r>
      <w:r w:rsidR="00F81F35">
        <w:rPr>
          <w:rFonts w:eastAsiaTheme="minorEastAsia" w:hint="eastAsia"/>
          <w:lang w:val="en-GB"/>
        </w:rPr>
        <w:t xml:space="preserve"> </w:t>
      </w:r>
      <w:r>
        <w:rPr>
          <w:rFonts w:eastAsiaTheme="minorEastAsia" w:hint="eastAsia"/>
          <w:lang w:val="en-GB"/>
        </w:rPr>
        <w:t xml:space="preserve">in </w:t>
      </w:r>
      <w:r w:rsidR="002435A5">
        <w:rPr>
          <w:rFonts w:eastAsiaTheme="minorEastAsia" w:hint="eastAsia"/>
          <w:lang w:val="en-GB"/>
        </w:rPr>
        <w:t xml:space="preserve">Table 2 according to the discussion </w:t>
      </w:r>
      <w:r w:rsidR="002435A5">
        <w:rPr>
          <w:rFonts w:eastAsiaTheme="minorEastAsia"/>
          <w:lang w:val="en-GB"/>
        </w:rPr>
        <w:t>above</w:t>
      </w:r>
      <w:r w:rsidR="002435A5">
        <w:rPr>
          <w:rFonts w:eastAsiaTheme="minorEastAsia" w:hint="eastAsia"/>
          <w:lang w:val="en-GB"/>
        </w:rPr>
        <w:t>.</w:t>
      </w:r>
    </w:p>
    <w:p w:rsidR="00C109CF" w:rsidRDefault="00C109CF" w:rsidP="00C109CF">
      <w:pPr>
        <w:rPr>
          <w:rFonts w:eastAsiaTheme="minorEastAsia"/>
          <w:lang w:val="en-GB"/>
        </w:rPr>
      </w:pPr>
    </w:p>
    <w:p w:rsidR="00F81F35" w:rsidRPr="005348B8" w:rsidRDefault="00F81F35" w:rsidP="00F81F35">
      <w:pPr>
        <w:pStyle w:val="Caption"/>
        <w:jc w:val="center"/>
        <w:rPr>
          <w:lang w:val="en-GB"/>
        </w:rPr>
      </w:pPr>
      <w:r>
        <w:rPr>
          <w:rFonts w:hint="eastAsia"/>
        </w:rPr>
        <w:t xml:space="preserve">Table </w:t>
      </w:r>
      <w:r w:rsidR="00CF6BC2">
        <w:rPr>
          <w:rFonts w:hint="eastAsia"/>
        </w:rPr>
        <w:t>2</w:t>
      </w:r>
      <w:r>
        <w:rPr>
          <w:rFonts w:hint="eastAsia"/>
        </w:rPr>
        <w:t xml:space="preserve"> Ba</w:t>
      </w:r>
      <w:r w:rsidRPr="00F81F35">
        <w:t xml:space="preserve">seline spurious emission </w:t>
      </w:r>
      <w:r>
        <w:rPr>
          <w:rFonts w:hint="eastAsia"/>
        </w:rPr>
        <w:t>table for coexistence</w:t>
      </w:r>
    </w:p>
    <w:tbl>
      <w:tblPr>
        <w:tblW w:w="8946" w:type="dxa"/>
        <w:jc w:val="center"/>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60"/>
        <w:gridCol w:w="3166"/>
        <w:gridCol w:w="772"/>
        <w:gridCol w:w="362"/>
        <w:gridCol w:w="772"/>
        <w:gridCol w:w="1134"/>
        <w:gridCol w:w="851"/>
        <w:gridCol w:w="929"/>
      </w:tblGrid>
      <w:tr w:rsidR="00004870" w:rsidRPr="00BE6D03" w:rsidTr="00004870">
        <w:trPr>
          <w:trHeight w:val="270"/>
          <w:jc w:val="center"/>
        </w:trPr>
        <w:tc>
          <w:tcPr>
            <w:tcW w:w="960" w:type="dxa"/>
            <w:vMerge w:val="restart"/>
            <w:shd w:val="clear" w:color="auto" w:fill="auto"/>
            <w:vAlign w:val="center"/>
          </w:tcPr>
          <w:p w:rsidR="00004870" w:rsidRPr="00BE6D03" w:rsidRDefault="00004870" w:rsidP="00004870">
            <w:pPr>
              <w:pStyle w:val="TAH"/>
              <w:rPr>
                <w:rFonts w:cs="Arial"/>
                <w:lang w:eastAsia="en-US"/>
              </w:rPr>
            </w:pPr>
            <w:r w:rsidRPr="00BE6D03">
              <w:rPr>
                <w:rFonts w:cs="Arial"/>
                <w:lang w:eastAsia="en-US"/>
              </w:rPr>
              <w:t>E-UTRA Band</w:t>
            </w:r>
          </w:p>
        </w:tc>
        <w:tc>
          <w:tcPr>
            <w:tcW w:w="7986" w:type="dxa"/>
            <w:gridSpan w:val="7"/>
            <w:shd w:val="clear" w:color="auto" w:fill="auto"/>
          </w:tcPr>
          <w:p w:rsidR="00004870" w:rsidRPr="00BE6D03" w:rsidRDefault="00004870" w:rsidP="00004870">
            <w:pPr>
              <w:pStyle w:val="TAH"/>
              <w:rPr>
                <w:rFonts w:cs="Arial"/>
                <w:lang w:eastAsia="en-US"/>
              </w:rPr>
            </w:pPr>
            <w:r w:rsidRPr="00BE6D03">
              <w:rPr>
                <w:rFonts w:cs="Arial"/>
                <w:lang w:eastAsia="en-US"/>
              </w:rPr>
              <w:t xml:space="preserve">Spurious emission </w:t>
            </w:r>
          </w:p>
        </w:tc>
      </w:tr>
      <w:tr w:rsidR="00004870" w:rsidRPr="00BE6D03" w:rsidTr="00004870">
        <w:trPr>
          <w:trHeight w:val="450"/>
          <w:jc w:val="center"/>
        </w:trPr>
        <w:tc>
          <w:tcPr>
            <w:tcW w:w="960" w:type="dxa"/>
            <w:vMerge/>
            <w:vAlign w:val="center"/>
          </w:tcPr>
          <w:p w:rsidR="00004870" w:rsidRPr="00BE6D03" w:rsidRDefault="00004870" w:rsidP="00004870">
            <w:pPr>
              <w:pStyle w:val="TAH"/>
              <w:rPr>
                <w:rFonts w:cs="Arial"/>
                <w:lang w:eastAsia="en-US"/>
              </w:rPr>
            </w:pPr>
          </w:p>
        </w:tc>
        <w:tc>
          <w:tcPr>
            <w:tcW w:w="3166" w:type="dxa"/>
            <w:shd w:val="clear" w:color="auto" w:fill="auto"/>
          </w:tcPr>
          <w:p w:rsidR="00004870" w:rsidRPr="00BE6D03" w:rsidRDefault="00004870" w:rsidP="00004870">
            <w:pPr>
              <w:pStyle w:val="TAH"/>
              <w:rPr>
                <w:rFonts w:cs="Arial"/>
                <w:lang w:eastAsia="en-US"/>
              </w:rPr>
            </w:pPr>
            <w:r w:rsidRPr="00BE6D03">
              <w:rPr>
                <w:rFonts w:cs="Arial"/>
                <w:lang w:eastAsia="en-US"/>
              </w:rPr>
              <w:t>Protected band</w:t>
            </w:r>
          </w:p>
        </w:tc>
        <w:tc>
          <w:tcPr>
            <w:tcW w:w="1906" w:type="dxa"/>
            <w:gridSpan w:val="3"/>
            <w:shd w:val="clear" w:color="auto" w:fill="auto"/>
          </w:tcPr>
          <w:p w:rsidR="00004870" w:rsidRPr="00BE6D03" w:rsidRDefault="00004870" w:rsidP="00004870">
            <w:pPr>
              <w:pStyle w:val="TAH"/>
              <w:rPr>
                <w:rFonts w:cs="Arial"/>
                <w:lang w:eastAsia="en-US"/>
              </w:rPr>
            </w:pPr>
            <w:r w:rsidRPr="00BE6D03">
              <w:rPr>
                <w:rFonts w:cs="Arial"/>
                <w:lang w:eastAsia="en-US"/>
              </w:rPr>
              <w:t>Frequency range (MHz)</w:t>
            </w:r>
          </w:p>
        </w:tc>
        <w:tc>
          <w:tcPr>
            <w:tcW w:w="1134" w:type="dxa"/>
            <w:shd w:val="clear" w:color="auto" w:fill="auto"/>
          </w:tcPr>
          <w:p w:rsidR="00004870" w:rsidRPr="00BE6D03" w:rsidRDefault="00004870" w:rsidP="00004870">
            <w:pPr>
              <w:pStyle w:val="TAH"/>
              <w:rPr>
                <w:rFonts w:cs="Arial"/>
                <w:lang w:eastAsia="en-US"/>
              </w:rPr>
            </w:pPr>
            <w:r w:rsidRPr="00BE6D03">
              <w:rPr>
                <w:rFonts w:cs="Arial"/>
                <w:lang w:eastAsia="en-US"/>
              </w:rPr>
              <w:t>Maximum Level (dBm)</w:t>
            </w:r>
          </w:p>
        </w:tc>
        <w:tc>
          <w:tcPr>
            <w:tcW w:w="851" w:type="dxa"/>
            <w:shd w:val="clear" w:color="auto" w:fill="auto"/>
          </w:tcPr>
          <w:p w:rsidR="00004870" w:rsidRPr="00BE6D03" w:rsidRDefault="00004870" w:rsidP="00004870">
            <w:pPr>
              <w:pStyle w:val="TAH"/>
              <w:rPr>
                <w:rFonts w:cs="Arial"/>
                <w:lang w:eastAsia="en-US"/>
              </w:rPr>
            </w:pPr>
            <w:r w:rsidRPr="00BE6D03">
              <w:rPr>
                <w:rFonts w:cs="Arial"/>
                <w:lang w:eastAsia="en-US"/>
              </w:rPr>
              <w:t>MBW (MHz)</w:t>
            </w:r>
          </w:p>
        </w:tc>
        <w:tc>
          <w:tcPr>
            <w:tcW w:w="929" w:type="dxa"/>
            <w:shd w:val="clear" w:color="auto" w:fill="auto"/>
            <w:noWrap/>
          </w:tcPr>
          <w:p w:rsidR="00004870" w:rsidRPr="00BE6D03" w:rsidRDefault="00004870" w:rsidP="00004870">
            <w:pPr>
              <w:pStyle w:val="TAH"/>
              <w:rPr>
                <w:rFonts w:cs="Arial"/>
                <w:lang w:eastAsia="en-US"/>
              </w:rPr>
            </w:pPr>
            <w:r w:rsidRPr="00BE6D03">
              <w:rPr>
                <w:rFonts w:cs="Arial"/>
                <w:lang w:eastAsia="en-US"/>
              </w:rPr>
              <w:t>Note</w:t>
            </w:r>
          </w:p>
        </w:tc>
      </w:tr>
      <w:tr w:rsidR="00004870" w:rsidRPr="00BE6D03" w:rsidTr="00004870">
        <w:trPr>
          <w:trHeight w:val="225"/>
          <w:jc w:val="center"/>
        </w:trPr>
        <w:tc>
          <w:tcPr>
            <w:tcW w:w="960" w:type="dxa"/>
            <w:vMerge w:val="restart"/>
            <w:shd w:val="clear" w:color="auto" w:fill="auto"/>
          </w:tcPr>
          <w:p w:rsidR="00004870" w:rsidRPr="00BE6D03" w:rsidRDefault="00004870" w:rsidP="00004870">
            <w:pPr>
              <w:pStyle w:val="TAC"/>
              <w:rPr>
                <w:rFonts w:cs="Arial"/>
                <w:sz w:val="16"/>
                <w:szCs w:val="16"/>
                <w:lang w:eastAsia="en-US"/>
              </w:rPr>
            </w:pPr>
            <w:r w:rsidRPr="00BE6D03">
              <w:rPr>
                <w:rFonts w:cs="Arial"/>
                <w:sz w:val="16"/>
                <w:szCs w:val="16"/>
                <w:lang w:eastAsia="en-US"/>
              </w:rPr>
              <w:t>1</w:t>
            </w:r>
          </w:p>
        </w:tc>
        <w:tc>
          <w:tcPr>
            <w:tcW w:w="3166" w:type="dxa"/>
            <w:shd w:val="clear" w:color="auto" w:fill="auto"/>
            <w:vAlign w:val="bottom"/>
          </w:tcPr>
          <w:p w:rsidR="00004870" w:rsidRPr="00004870" w:rsidRDefault="00004870" w:rsidP="00B63117">
            <w:pPr>
              <w:pStyle w:val="TAL"/>
              <w:rPr>
                <w:rFonts w:eastAsiaTheme="minorEastAsia" w:cs="Arial"/>
                <w:sz w:val="16"/>
                <w:szCs w:val="16"/>
              </w:rPr>
            </w:pPr>
            <w:r w:rsidRPr="00BE6D03">
              <w:rPr>
                <w:rFonts w:cs="Arial"/>
                <w:sz w:val="16"/>
                <w:szCs w:val="16"/>
                <w:lang w:eastAsia="en-US"/>
              </w:rPr>
              <w:t xml:space="preserve">E-UTRA Band 1, </w:t>
            </w:r>
            <w:r w:rsidRPr="00BE6D03">
              <w:rPr>
                <w:rFonts w:cs="Arial" w:hint="eastAsia"/>
                <w:sz w:val="16"/>
                <w:szCs w:val="16"/>
                <w:lang w:eastAsia="ko-KR"/>
              </w:rPr>
              <w:t xml:space="preserve">5, </w:t>
            </w:r>
            <w:r w:rsidRPr="00BE6D03">
              <w:rPr>
                <w:rFonts w:cs="Arial"/>
                <w:sz w:val="16"/>
                <w:szCs w:val="16"/>
                <w:lang w:eastAsia="en-US"/>
              </w:rPr>
              <w:t xml:space="preserve">7, 8, 11, </w:t>
            </w:r>
            <w:r w:rsidRPr="00BE6D03">
              <w:rPr>
                <w:rFonts w:cs="Arial" w:hint="eastAsia"/>
                <w:sz w:val="16"/>
                <w:szCs w:val="16"/>
                <w:lang w:eastAsia="en-US"/>
              </w:rPr>
              <w:t xml:space="preserve">18, 19, </w:t>
            </w:r>
            <w:r w:rsidRPr="00BE6D03">
              <w:rPr>
                <w:rFonts w:cs="Arial"/>
                <w:sz w:val="16"/>
                <w:szCs w:val="16"/>
                <w:lang w:eastAsia="en-US"/>
              </w:rPr>
              <w:t xml:space="preserve">20, 21, </w:t>
            </w:r>
            <w:r w:rsidRPr="00BE6D03">
              <w:rPr>
                <w:rFonts w:cs="Arial" w:hint="eastAsia"/>
                <w:sz w:val="16"/>
                <w:szCs w:val="16"/>
                <w:lang w:eastAsia="en-US"/>
              </w:rPr>
              <w:t>22,</w:t>
            </w:r>
            <w:r w:rsidRPr="00BE6D03">
              <w:rPr>
                <w:rFonts w:cs="Arial"/>
                <w:sz w:val="16"/>
                <w:szCs w:val="16"/>
                <w:lang w:eastAsia="en-US"/>
              </w:rPr>
              <w:t xml:space="preserve"> 26, 27, </w:t>
            </w:r>
            <w:r w:rsidRPr="00BE6D03">
              <w:rPr>
                <w:rFonts w:cs="Arial" w:hint="eastAsia"/>
                <w:sz w:val="16"/>
                <w:szCs w:val="16"/>
                <w:lang w:eastAsia="en-US"/>
              </w:rPr>
              <w:t xml:space="preserve">28, </w:t>
            </w:r>
            <w:r w:rsidRPr="00BE6D03">
              <w:rPr>
                <w:rFonts w:cs="Arial"/>
                <w:sz w:val="16"/>
                <w:szCs w:val="16"/>
                <w:lang w:eastAsia="en-US"/>
              </w:rPr>
              <w:t>31, 32, 38, 40, 41, 42, 43, 44</w:t>
            </w:r>
            <w:r>
              <w:rPr>
                <w:rFonts w:cs="Arial" w:hint="eastAsia"/>
                <w:sz w:val="16"/>
                <w:szCs w:val="16"/>
              </w:rPr>
              <w:t xml:space="preserve">, </w:t>
            </w:r>
            <w:r w:rsidR="00B63117" w:rsidRPr="00B63117">
              <w:rPr>
                <w:rFonts w:eastAsiaTheme="minorEastAsia" w:cs="Arial" w:hint="eastAsia"/>
                <w:color w:val="FF0000"/>
                <w:sz w:val="16"/>
                <w:szCs w:val="16"/>
              </w:rPr>
              <w:t>6</w:t>
            </w:r>
            <w:r w:rsidR="00B63117">
              <w:rPr>
                <w:rFonts w:eastAsiaTheme="minorEastAsia" w:cs="Arial" w:hint="eastAsia"/>
                <w:color w:val="FF0000"/>
                <w:sz w:val="16"/>
                <w:szCs w:val="16"/>
              </w:rPr>
              <w:t>5</w:t>
            </w:r>
          </w:p>
        </w:tc>
        <w:tc>
          <w:tcPr>
            <w:tcW w:w="772" w:type="dxa"/>
            <w:shd w:val="clear" w:color="auto" w:fill="auto"/>
            <w:vAlign w:val="bottom"/>
          </w:tcPr>
          <w:p w:rsidR="00004870" w:rsidRPr="00BE6D03" w:rsidRDefault="00004870" w:rsidP="00004870">
            <w:pPr>
              <w:pStyle w:val="TAR"/>
              <w:rPr>
                <w:rFonts w:cs="Arial"/>
                <w:sz w:val="16"/>
                <w:szCs w:val="16"/>
                <w:lang w:eastAsia="en-US"/>
              </w:rPr>
            </w:pPr>
            <w:r w:rsidRPr="00BE6D03">
              <w:rPr>
                <w:rFonts w:cs="Arial"/>
                <w:sz w:val="16"/>
                <w:szCs w:val="16"/>
                <w:lang w:eastAsia="en-US"/>
              </w:rPr>
              <w:t>F</w:t>
            </w:r>
            <w:r w:rsidRPr="00BE6D03">
              <w:rPr>
                <w:rFonts w:cs="Arial"/>
                <w:sz w:val="16"/>
                <w:szCs w:val="16"/>
                <w:vertAlign w:val="subscript"/>
                <w:lang w:eastAsia="en-US"/>
              </w:rPr>
              <w:t>DL_low</w:t>
            </w:r>
            <w:r w:rsidRPr="00BE6D03">
              <w:rPr>
                <w:rFonts w:cs="Arial"/>
                <w:sz w:val="16"/>
                <w:szCs w:val="16"/>
                <w:lang w:eastAsia="en-US"/>
              </w:rPr>
              <w:t xml:space="preserve"> </w:t>
            </w:r>
          </w:p>
        </w:tc>
        <w:tc>
          <w:tcPr>
            <w:tcW w:w="362" w:type="dxa"/>
            <w:shd w:val="clear" w:color="auto" w:fill="auto"/>
            <w:vAlign w:val="bottom"/>
          </w:tcPr>
          <w:p w:rsidR="00004870" w:rsidRPr="00BE6D03" w:rsidRDefault="00004870" w:rsidP="00004870">
            <w:pPr>
              <w:pStyle w:val="TAC"/>
              <w:rPr>
                <w:rFonts w:cs="Arial"/>
                <w:sz w:val="16"/>
                <w:szCs w:val="16"/>
                <w:lang w:eastAsia="en-US"/>
              </w:rPr>
            </w:pPr>
            <w:r w:rsidRPr="00BE6D03">
              <w:rPr>
                <w:rFonts w:cs="Arial"/>
                <w:sz w:val="16"/>
                <w:szCs w:val="16"/>
                <w:lang w:eastAsia="en-US"/>
              </w:rPr>
              <w:t xml:space="preserve">- </w:t>
            </w:r>
          </w:p>
        </w:tc>
        <w:tc>
          <w:tcPr>
            <w:tcW w:w="772" w:type="dxa"/>
            <w:shd w:val="clear" w:color="auto" w:fill="auto"/>
            <w:vAlign w:val="bottom"/>
          </w:tcPr>
          <w:p w:rsidR="00004870" w:rsidRPr="00BE6D03" w:rsidRDefault="00004870" w:rsidP="00004870">
            <w:pPr>
              <w:pStyle w:val="TAL"/>
              <w:rPr>
                <w:rFonts w:cs="Arial"/>
                <w:sz w:val="16"/>
                <w:szCs w:val="16"/>
                <w:lang w:eastAsia="en-US"/>
              </w:rPr>
            </w:pPr>
            <w:r w:rsidRPr="00BE6D03">
              <w:rPr>
                <w:rFonts w:cs="Arial"/>
                <w:sz w:val="16"/>
                <w:szCs w:val="16"/>
                <w:lang w:eastAsia="en-US"/>
              </w:rPr>
              <w:t>F</w:t>
            </w:r>
            <w:r w:rsidRPr="00BE6D03">
              <w:rPr>
                <w:rFonts w:cs="Arial"/>
                <w:sz w:val="16"/>
                <w:szCs w:val="16"/>
                <w:vertAlign w:val="subscript"/>
                <w:lang w:eastAsia="en-US"/>
              </w:rPr>
              <w:t>DL_high</w:t>
            </w:r>
          </w:p>
        </w:tc>
        <w:tc>
          <w:tcPr>
            <w:tcW w:w="1134" w:type="dxa"/>
            <w:shd w:val="clear" w:color="auto" w:fill="auto"/>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-50</w:t>
            </w:r>
          </w:p>
        </w:tc>
        <w:tc>
          <w:tcPr>
            <w:tcW w:w="851" w:type="dxa"/>
            <w:shd w:val="clear" w:color="auto" w:fill="auto"/>
            <w:noWrap/>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1</w:t>
            </w:r>
          </w:p>
        </w:tc>
        <w:tc>
          <w:tcPr>
            <w:tcW w:w="929" w:type="dxa"/>
            <w:shd w:val="clear" w:color="auto" w:fill="auto"/>
            <w:noWrap/>
            <w:vAlign w:val="center"/>
          </w:tcPr>
          <w:p w:rsidR="00004870" w:rsidRPr="00BE6D03" w:rsidRDefault="00004870" w:rsidP="00004870">
            <w:pPr>
              <w:pStyle w:val="TAC"/>
              <w:rPr>
                <w:rFonts w:cs="Arial"/>
                <w:sz w:val="16"/>
                <w:szCs w:val="16"/>
                <w:lang w:eastAsia="en-US"/>
              </w:rPr>
            </w:pPr>
          </w:p>
        </w:tc>
      </w:tr>
      <w:tr w:rsidR="00004870" w:rsidRPr="00BE6D03" w:rsidTr="00004870">
        <w:trPr>
          <w:trHeight w:val="225"/>
          <w:jc w:val="center"/>
        </w:trPr>
        <w:tc>
          <w:tcPr>
            <w:tcW w:w="960" w:type="dxa"/>
            <w:vMerge/>
            <w:shd w:val="clear" w:color="auto" w:fill="auto"/>
          </w:tcPr>
          <w:p w:rsidR="00004870" w:rsidRPr="00BE6D03" w:rsidRDefault="00004870" w:rsidP="00004870">
            <w:pPr>
              <w:pStyle w:val="TAC"/>
              <w:rPr>
                <w:rFonts w:cs="Arial"/>
                <w:sz w:val="16"/>
                <w:szCs w:val="16"/>
                <w:lang w:eastAsia="en-US"/>
              </w:rPr>
            </w:pPr>
          </w:p>
        </w:tc>
        <w:tc>
          <w:tcPr>
            <w:tcW w:w="3166" w:type="dxa"/>
            <w:shd w:val="clear" w:color="auto" w:fill="auto"/>
            <w:vAlign w:val="bottom"/>
          </w:tcPr>
          <w:p w:rsidR="00004870" w:rsidRPr="00BE6D03" w:rsidRDefault="00004870" w:rsidP="00004870">
            <w:pPr>
              <w:pStyle w:val="TAL"/>
              <w:rPr>
                <w:rFonts w:cs="Arial"/>
                <w:sz w:val="16"/>
                <w:szCs w:val="16"/>
                <w:lang w:eastAsia="en-US"/>
              </w:rPr>
            </w:pPr>
            <w:r w:rsidRPr="00BE6D03">
              <w:rPr>
                <w:rFonts w:cs="Arial"/>
                <w:sz w:val="16"/>
                <w:szCs w:val="16"/>
                <w:lang w:eastAsia="en-US"/>
              </w:rPr>
              <w:t>E-UTRA Band 3, 34</w:t>
            </w:r>
          </w:p>
        </w:tc>
        <w:tc>
          <w:tcPr>
            <w:tcW w:w="772" w:type="dxa"/>
            <w:shd w:val="clear" w:color="auto" w:fill="auto"/>
            <w:vAlign w:val="bottom"/>
          </w:tcPr>
          <w:p w:rsidR="00004870" w:rsidRPr="00BE6D03" w:rsidRDefault="00004870" w:rsidP="00004870">
            <w:pPr>
              <w:pStyle w:val="TAR"/>
              <w:rPr>
                <w:rFonts w:cs="Arial"/>
                <w:sz w:val="16"/>
                <w:szCs w:val="16"/>
                <w:lang w:eastAsia="en-US"/>
              </w:rPr>
            </w:pPr>
            <w:r w:rsidRPr="00BE6D03">
              <w:rPr>
                <w:rFonts w:cs="Arial"/>
                <w:sz w:val="16"/>
                <w:szCs w:val="16"/>
                <w:lang w:eastAsia="en-US"/>
              </w:rPr>
              <w:t>F</w:t>
            </w:r>
            <w:r w:rsidRPr="00BE6D03">
              <w:rPr>
                <w:rFonts w:cs="Arial"/>
                <w:sz w:val="16"/>
                <w:szCs w:val="16"/>
                <w:vertAlign w:val="subscript"/>
                <w:lang w:eastAsia="en-US"/>
              </w:rPr>
              <w:t>DL_low</w:t>
            </w:r>
            <w:r w:rsidRPr="00BE6D03">
              <w:rPr>
                <w:rFonts w:cs="Arial"/>
                <w:sz w:val="16"/>
                <w:szCs w:val="16"/>
                <w:lang w:eastAsia="en-US"/>
              </w:rPr>
              <w:t xml:space="preserve"> </w:t>
            </w:r>
          </w:p>
        </w:tc>
        <w:tc>
          <w:tcPr>
            <w:tcW w:w="362" w:type="dxa"/>
            <w:shd w:val="clear" w:color="auto" w:fill="auto"/>
            <w:vAlign w:val="bottom"/>
          </w:tcPr>
          <w:p w:rsidR="00004870" w:rsidRPr="00BE6D03" w:rsidRDefault="00004870" w:rsidP="00004870">
            <w:pPr>
              <w:pStyle w:val="TAC"/>
              <w:rPr>
                <w:rFonts w:cs="Arial"/>
                <w:sz w:val="16"/>
                <w:szCs w:val="16"/>
                <w:lang w:eastAsia="en-US"/>
              </w:rPr>
            </w:pPr>
            <w:r w:rsidRPr="00BE6D03">
              <w:rPr>
                <w:rFonts w:cs="Arial"/>
                <w:sz w:val="16"/>
                <w:szCs w:val="16"/>
                <w:lang w:eastAsia="en-US"/>
              </w:rPr>
              <w:t xml:space="preserve">- </w:t>
            </w:r>
          </w:p>
        </w:tc>
        <w:tc>
          <w:tcPr>
            <w:tcW w:w="772" w:type="dxa"/>
            <w:shd w:val="clear" w:color="auto" w:fill="auto"/>
            <w:vAlign w:val="bottom"/>
          </w:tcPr>
          <w:p w:rsidR="00004870" w:rsidRPr="00BE6D03" w:rsidRDefault="00004870" w:rsidP="00004870">
            <w:pPr>
              <w:pStyle w:val="TAL"/>
              <w:rPr>
                <w:rFonts w:cs="Arial"/>
                <w:sz w:val="16"/>
                <w:szCs w:val="16"/>
                <w:lang w:eastAsia="en-US"/>
              </w:rPr>
            </w:pPr>
            <w:r w:rsidRPr="00BE6D03">
              <w:rPr>
                <w:rFonts w:cs="Arial"/>
                <w:sz w:val="16"/>
                <w:szCs w:val="16"/>
                <w:lang w:eastAsia="en-US"/>
              </w:rPr>
              <w:t>F</w:t>
            </w:r>
            <w:r w:rsidRPr="00BE6D03">
              <w:rPr>
                <w:rFonts w:cs="Arial"/>
                <w:sz w:val="16"/>
                <w:szCs w:val="16"/>
                <w:vertAlign w:val="subscript"/>
                <w:lang w:eastAsia="en-US"/>
              </w:rPr>
              <w:t>DL_high</w:t>
            </w:r>
          </w:p>
        </w:tc>
        <w:tc>
          <w:tcPr>
            <w:tcW w:w="1134" w:type="dxa"/>
            <w:shd w:val="clear" w:color="auto" w:fill="auto"/>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-50</w:t>
            </w:r>
          </w:p>
        </w:tc>
        <w:tc>
          <w:tcPr>
            <w:tcW w:w="851" w:type="dxa"/>
            <w:shd w:val="clear" w:color="auto" w:fill="auto"/>
            <w:noWrap/>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1</w:t>
            </w:r>
          </w:p>
        </w:tc>
        <w:tc>
          <w:tcPr>
            <w:tcW w:w="929" w:type="dxa"/>
            <w:shd w:val="clear" w:color="auto" w:fill="auto"/>
            <w:noWrap/>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15</w:t>
            </w:r>
          </w:p>
        </w:tc>
      </w:tr>
      <w:tr w:rsidR="00004870" w:rsidRPr="00BE6D03" w:rsidTr="00004870">
        <w:trPr>
          <w:trHeight w:val="225"/>
          <w:jc w:val="center"/>
        </w:trPr>
        <w:tc>
          <w:tcPr>
            <w:tcW w:w="960" w:type="dxa"/>
            <w:vMerge/>
            <w:shd w:val="clear" w:color="auto" w:fill="auto"/>
          </w:tcPr>
          <w:p w:rsidR="00004870" w:rsidRPr="00BE6D03" w:rsidRDefault="00004870" w:rsidP="00004870">
            <w:pPr>
              <w:pStyle w:val="TAC"/>
              <w:rPr>
                <w:rFonts w:cs="Arial"/>
                <w:sz w:val="16"/>
                <w:szCs w:val="16"/>
                <w:lang w:eastAsia="en-US"/>
              </w:rPr>
            </w:pPr>
          </w:p>
        </w:tc>
        <w:tc>
          <w:tcPr>
            <w:tcW w:w="3166" w:type="dxa"/>
            <w:shd w:val="clear" w:color="auto" w:fill="auto"/>
            <w:vAlign w:val="bottom"/>
          </w:tcPr>
          <w:p w:rsidR="00004870" w:rsidRPr="00BE6D03" w:rsidRDefault="00004870" w:rsidP="00004870">
            <w:pPr>
              <w:pStyle w:val="TAL"/>
              <w:rPr>
                <w:rFonts w:cs="Arial"/>
                <w:sz w:val="16"/>
                <w:szCs w:val="16"/>
                <w:lang w:eastAsia="en-US"/>
              </w:rPr>
            </w:pPr>
            <w:r w:rsidRPr="00BE6D03">
              <w:rPr>
                <w:rFonts w:cs="Arial"/>
                <w:sz w:val="16"/>
                <w:szCs w:val="16"/>
                <w:lang w:eastAsia="en-US"/>
              </w:rPr>
              <w:t>Frequency range</w:t>
            </w:r>
          </w:p>
        </w:tc>
        <w:tc>
          <w:tcPr>
            <w:tcW w:w="772" w:type="dxa"/>
            <w:shd w:val="clear" w:color="auto" w:fill="auto"/>
            <w:vAlign w:val="bottom"/>
          </w:tcPr>
          <w:p w:rsidR="00004870" w:rsidRPr="00BE6D03" w:rsidRDefault="00004870" w:rsidP="00004870">
            <w:pPr>
              <w:pStyle w:val="TAR"/>
              <w:rPr>
                <w:rFonts w:cs="Arial"/>
                <w:sz w:val="16"/>
                <w:szCs w:val="16"/>
                <w:lang w:eastAsia="en-US"/>
              </w:rPr>
            </w:pPr>
            <w:r w:rsidRPr="00BE6D03">
              <w:rPr>
                <w:rFonts w:cs="Arial"/>
                <w:sz w:val="16"/>
                <w:szCs w:val="16"/>
                <w:lang w:eastAsia="en-US"/>
              </w:rPr>
              <w:t>1880</w:t>
            </w:r>
          </w:p>
        </w:tc>
        <w:tc>
          <w:tcPr>
            <w:tcW w:w="362" w:type="dxa"/>
            <w:shd w:val="clear" w:color="auto" w:fill="auto"/>
            <w:vAlign w:val="bottom"/>
          </w:tcPr>
          <w:p w:rsidR="00004870" w:rsidRPr="00BE6D03" w:rsidRDefault="00004870" w:rsidP="00004870">
            <w:pPr>
              <w:pStyle w:val="TAC"/>
              <w:rPr>
                <w:rFonts w:cs="Arial"/>
                <w:sz w:val="16"/>
                <w:szCs w:val="16"/>
                <w:lang w:eastAsia="en-US"/>
              </w:rPr>
            </w:pPr>
          </w:p>
        </w:tc>
        <w:tc>
          <w:tcPr>
            <w:tcW w:w="772" w:type="dxa"/>
            <w:shd w:val="clear" w:color="auto" w:fill="auto"/>
            <w:vAlign w:val="bottom"/>
          </w:tcPr>
          <w:p w:rsidR="00004870" w:rsidRPr="00BE6D03" w:rsidRDefault="00004870" w:rsidP="00004870">
            <w:pPr>
              <w:pStyle w:val="TAL"/>
              <w:rPr>
                <w:rFonts w:cs="Arial"/>
                <w:sz w:val="16"/>
                <w:szCs w:val="16"/>
                <w:lang w:eastAsia="en-US"/>
              </w:rPr>
            </w:pPr>
            <w:r w:rsidRPr="00BE6D03">
              <w:rPr>
                <w:rFonts w:cs="Arial"/>
                <w:sz w:val="16"/>
                <w:szCs w:val="16"/>
                <w:lang w:eastAsia="en-US"/>
              </w:rPr>
              <w:t>1895</w:t>
            </w:r>
          </w:p>
        </w:tc>
        <w:tc>
          <w:tcPr>
            <w:tcW w:w="1134" w:type="dxa"/>
            <w:shd w:val="clear" w:color="auto" w:fill="auto"/>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-40</w:t>
            </w:r>
          </w:p>
        </w:tc>
        <w:tc>
          <w:tcPr>
            <w:tcW w:w="851" w:type="dxa"/>
            <w:shd w:val="clear" w:color="auto" w:fill="auto"/>
            <w:noWrap/>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1</w:t>
            </w:r>
          </w:p>
        </w:tc>
        <w:tc>
          <w:tcPr>
            <w:tcW w:w="929" w:type="dxa"/>
            <w:shd w:val="clear" w:color="auto" w:fill="auto"/>
            <w:noWrap/>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15,27</w:t>
            </w:r>
          </w:p>
        </w:tc>
      </w:tr>
      <w:tr w:rsidR="00004870" w:rsidRPr="00BE6D03" w:rsidTr="00004870">
        <w:trPr>
          <w:trHeight w:val="225"/>
          <w:jc w:val="center"/>
        </w:trPr>
        <w:tc>
          <w:tcPr>
            <w:tcW w:w="960" w:type="dxa"/>
            <w:vMerge/>
            <w:shd w:val="clear" w:color="auto" w:fill="auto"/>
          </w:tcPr>
          <w:p w:rsidR="00004870" w:rsidRPr="00BE6D03" w:rsidRDefault="00004870" w:rsidP="00004870">
            <w:pPr>
              <w:pStyle w:val="TAC"/>
              <w:rPr>
                <w:rFonts w:cs="Arial"/>
                <w:sz w:val="16"/>
                <w:szCs w:val="16"/>
                <w:lang w:eastAsia="en-US"/>
              </w:rPr>
            </w:pPr>
          </w:p>
        </w:tc>
        <w:tc>
          <w:tcPr>
            <w:tcW w:w="3166" w:type="dxa"/>
            <w:shd w:val="clear" w:color="auto" w:fill="auto"/>
            <w:vAlign w:val="bottom"/>
          </w:tcPr>
          <w:p w:rsidR="00004870" w:rsidRPr="00BE6D03" w:rsidRDefault="00004870" w:rsidP="00004870">
            <w:pPr>
              <w:pStyle w:val="TAL"/>
              <w:rPr>
                <w:rFonts w:cs="Arial"/>
                <w:sz w:val="16"/>
                <w:szCs w:val="16"/>
                <w:lang w:eastAsia="en-US"/>
              </w:rPr>
            </w:pPr>
            <w:r w:rsidRPr="00BE6D03">
              <w:rPr>
                <w:rFonts w:cs="Arial"/>
                <w:sz w:val="16"/>
                <w:szCs w:val="16"/>
                <w:lang w:eastAsia="en-US"/>
              </w:rPr>
              <w:t>Frequency range</w:t>
            </w:r>
          </w:p>
        </w:tc>
        <w:tc>
          <w:tcPr>
            <w:tcW w:w="772" w:type="dxa"/>
            <w:shd w:val="clear" w:color="auto" w:fill="auto"/>
            <w:vAlign w:val="bottom"/>
          </w:tcPr>
          <w:p w:rsidR="00004870" w:rsidRPr="00BE6D03" w:rsidRDefault="00004870" w:rsidP="00004870">
            <w:pPr>
              <w:pStyle w:val="TAR"/>
              <w:rPr>
                <w:rFonts w:cs="Arial"/>
                <w:sz w:val="16"/>
                <w:szCs w:val="16"/>
                <w:lang w:eastAsia="en-US"/>
              </w:rPr>
            </w:pPr>
            <w:r w:rsidRPr="00BE6D03">
              <w:rPr>
                <w:rFonts w:cs="Arial"/>
                <w:sz w:val="16"/>
                <w:szCs w:val="16"/>
                <w:lang w:eastAsia="en-US"/>
              </w:rPr>
              <w:t>1895</w:t>
            </w:r>
          </w:p>
        </w:tc>
        <w:tc>
          <w:tcPr>
            <w:tcW w:w="362" w:type="dxa"/>
            <w:shd w:val="clear" w:color="auto" w:fill="auto"/>
            <w:vAlign w:val="bottom"/>
          </w:tcPr>
          <w:p w:rsidR="00004870" w:rsidRPr="00BE6D03" w:rsidRDefault="00004870" w:rsidP="00004870">
            <w:pPr>
              <w:pStyle w:val="TAC"/>
              <w:rPr>
                <w:rFonts w:cs="Arial"/>
                <w:sz w:val="16"/>
                <w:szCs w:val="16"/>
                <w:lang w:eastAsia="en-US"/>
              </w:rPr>
            </w:pPr>
          </w:p>
        </w:tc>
        <w:tc>
          <w:tcPr>
            <w:tcW w:w="772" w:type="dxa"/>
            <w:shd w:val="clear" w:color="auto" w:fill="auto"/>
            <w:vAlign w:val="bottom"/>
          </w:tcPr>
          <w:p w:rsidR="00004870" w:rsidRPr="00BE6D03" w:rsidRDefault="00004870" w:rsidP="00004870">
            <w:pPr>
              <w:pStyle w:val="TAL"/>
              <w:rPr>
                <w:rFonts w:cs="Arial"/>
                <w:sz w:val="16"/>
                <w:szCs w:val="16"/>
                <w:lang w:eastAsia="en-US"/>
              </w:rPr>
            </w:pPr>
            <w:r w:rsidRPr="00BE6D03">
              <w:rPr>
                <w:rFonts w:cs="Arial"/>
                <w:sz w:val="16"/>
                <w:szCs w:val="16"/>
                <w:lang w:eastAsia="en-US"/>
              </w:rPr>
              <w:t>1915</w:t>
            </w:r>
          </w:p>
        </w:tc>
        <w:tc>
          <w:tcPr>
            <w:tcW w:w="1134" w:type="dxa"/>
            <w:shd w:val="clear" w:color="auto" w:fill="auto"/>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-15.5</w:t>
            </w:r>
          </w:p>
        </w:tc>
        <w:tc>
          <w:tcPr>
            <w:tcW w:w="851" w:type="dxa"/>
            <w:shd w:val="clear" w:color="auto" w:fill="auto"/>
            <w:noWrap/>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5</w:t>
            </w:r>
          </w:p>
        </w:tc>
        <w:tc>
          <w:tcPr>
            <w:tcW w:w="929" w:type="dxa"/>
            <w:shd w:val="clear" w:color="auto" w:fill="auto"/>
            <w:noWrap/>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15, 26, 27</w:t>
            </w:r>
          </w:p>
        </w:tc>
      </w:tr>
      <w:tr w:rsidR="00004870" w:rsidRPr="00BE6D03" w:rsidTr="00004870">
        <w:trPr>
          <w:trHeight w:val="225"/>
          <w:jc w:val="center"/>
        </w:trPr>
        <w:tc>
          <w:tcPr>
            <w:tcW w:w="960" w:type="dxa"/>
            <w:vMerge/>
            <w:shd w:val="clear" w:color="auto" w:fill="auto"/>
          </w:tcPr>
          <w:p w:rsidR="00004870" w:rsidRPr="00BE6D03" w:rsidRDefault="00004870" w:rsidP="00004870">
            <w:pPr>
              <w:pStyle w:val="TAC"/>
              <w:rPr>
                <w:rFonts w:cs="Arial"/>
                <w:sz w:val="16"/>
                <w:szCs w:val="16"/>
                <w:lang w:eastAsia="en-US"/>
              </w:rPr>
            </w:pPr>
          </w:p>
        </w:tc>
        <w:tc>
          <w:tcPr>
            <w:tcW w:w="3166" w:type="dxa"/>
            <w:shd w:val="clear" w:color="auto" w:fill="auto"/>
            <w:vAlign w:val="bottom"/>
          </w:tcPr>
          <w:p w:rsidR="00004870" w:rsidRPr="00BE6D03" w:rsidRDefault="00004870" w:rsidP="00004870">
            <w:pPr>
              <w:pStyle w:val="TAL"/>
              <w:rPr>
                <w:rFonts w:cs="Arial"/>
                <w:sz w:val="16"/>
                <w:szCs w:val="16"/>
                <w:lang w:eastAsia="en-US"/>
              </w:rPr>
            </w:pPr>
            <w:r w:rsidRPr="00BE6D03">
              <w:rPr>
                <w:rFonts w:cs="Arial"/>
                <w:sz w:val="16"/>
                <w:szCs w:val="16"/>
                <w:lang w:eastAsia="en-US"/>
              </w:rPr>
              <w:t>Frequency range</w:t>
            </w:r>
          </w:p>
        </w:tc>
        <w:tc>
          <w:tcPr>
            <w:tcW w:w="772" w:type="dxa"/>
            <w:shd w:val="clear" w:color="auto" w:fill="auto"/>
            <w:vAlign w:val="bottom"/>
          </w:tcPr>
          <w:p w:rsidR="00004870" w:rsidRPr="00BE6D03" w:rsidRDefault="00004870" w:rsidP="00004870">
            <w:pPr>
              <w:pStyle w:val="TAR"/>
              <w:rPr>
                <w:rFonts w:cs="Arial"/>
                <w:sz w:val="16"/>
                <w:szCs w:val="16"/>
                <w:lang w:eastAsia="en-US"/>
              </w:rPr>
            </w:pPr>
            <w:r w:rsidRPr="00BE6D03">
              <w:rPr>
                <w:rFonts w:cs="Arial"/>
                <w:sz w:val="16"/>
                <w:szCs w:val="16"/>
                <w:lang w:eastAsia="en-US"/>
              </w:rPr>
              <w:t>1915</w:t>
            </w:r>
          </w:p>
        </w:tc>
        <w:tc>
          <w:tcPr>
            <w:tcW w:w="362" w:type="dxa"/>
            <w:shd w:val="clear" w:color="auto" w:fill="auto"/>
            <w:vAlign w:val="bottom"/>
          </w:tcPr>
          <w:p w:rsidR="00004870" w:rsidRPr="00BE6D03" w:rsidRDefault="00004870" w:rsidP="00004870">
            <w:pPr>
              <w:pStyle w:val="TAC"/>
              <w:rPr>
                <w:rFonts w:cs="Arial"/>
                <w:sz w:val="16"/>
                <w:szCs w:val="16"/>
                <w:lang w:eastAsia="en-US"/>
              </w:rPr>
            </w:pPr>
          </w:p>
        </w:tc>
        <w:tc>
          <w:tcPr>
            <w:tcW w:w="772" w:type="dxa"/>
            <w:shd w:val="clear" w:color="auto" w:fill="auto"/>
            <w:vAlign w:val="bottom"/>
          </w:tcPr>
          <w:p w:rsidR="00004870" w:rsidRPr="00BE6D03" w:rsidRDefault="00004870" w:rsidP="00004870">
            <w:pPr>
              <w:pStyle w:val="TAL"/>
              <w:rPr>
                <w:rFonts w:cs="Arial"/>
                <w:sz w:val="16"/>
                <w:szCs w:val="16"/>
                <w:lang w:eastAsia="en-US"/>
              </w:rPr>
            </w:pPr>
            <w:r w:rsidRPr="00BE6D03">
              <w:rPr>
                <w:rFonts w:cs="Arial"/>
                <w:sz w:val="16"/>
                <w:szCs w:val="16"/>
                <w:lang w:eastAsia="en-US"/>
              </w:rPr>
              <w:t>1920</w:t>
            </w:r>
          </w:p>
        </w:tc>
        <w:tc>
          <w:tcPr>
            <w:tcW w:w="1134" w:type="dxa"/>
            <w:shd w:val="clear" w:color="auto" w:fill="auto"/>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+1.6</w:t>
            </w:r>
          </w:p>
        </w:tc>
        <w:tc>
          <w:tcPr>
            <w:tcW w:w="851" w:type="dxa"/>
            <w:shd w:val="clear" w:color="auto" w:fill="auto"/>
            <w:noWrap/>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5</w:t>
            </w:r>
          </w:p>
        </w:tc>
        <w:tc>
          <w:tcPr>
            <w:tcW w:w="929" w:type="dxa"/>
            <w:shd w:val="clear" w:color="auto" w:fill="auto"/>
            <w:noWrap/>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15, 26, 27</w:t>
            </w:r>
          </w:p>
        </w:tc>
      </w:tr>
      <w:tr w:rsidR="00004870" w:rsidRPr="00BE6D03" w:rsidTr="00004870">
        <w:trPr>
          <w:trHeight w:val="232"/>
          <w:jc w:val="center"/>
        </w:trPr>
        <w:tc>
          <w:tcPr>
            <w:tcW w:w="960" w:type="dxa"/>
            <w:vMerge/>
            <w:vAlign w:val="center"/>
          </w:tcPr>
          <w:p w:rsidR="00004870" w:rsidRPr="00BE6D03" w:rsidRDefault="00004870" w:rsidP="00004870">
            <w:pPr>
              <w:pStyle w:val="TAC"/>
              <w:rPr>
                <w:rFonts w:cs="Arial"/>
                <w:sz w:val="16"/>
                <w:szCs w:val="16"/>
                <w:lang w:eastAsia="en-US"/>
              </w:rPr>
            </w:pPr>
          </w:p>
        </w:tc>
        <w:tc>
          <w:tcPr>
            <w:tcW w:w="3166" w:type="dxa"/>
            <w:shd w:val="clear" w:color="auto" w:fill="auto"/>
            <w:vAlign w:val="bottom"/>
          </w:tcPr>
          <w:p w:rsidR="00004870" w:rsidRPr="00BE6D03" w:rsidRDefault="00004870" w:rsidP="00004870">
            <w:pPr>
              <w:pStyle w:val="TAL"/>
              <w:rPr>
                <w:rFonts w:cs="Arial"/>
                <w:sz w:val="16"/>
                <w:szCs w:val="16"/>
                <w:lang w:eastAsia="en-US"/>
              </w:rPr>
            </w:pPr>
            <w:r w:rsidRPr="00BE6D03">
              <w:rPr>
                <w:rFonts w:cs="Arial" w:hint="eastAsia"/>
                <w:sz w:val="16"/>
                <w:szCs w:val="16"/>
                <w:lang w:eastAsia="en-US"/>
              </w:rPr>
              <w:t>Frequency range</w:t>
            </w:r>
          </w:p>
        </w:tc>
        <w:tc>
          <w:tcPr>
            <w:tcW w:w="772" w:type="dxa"/>
            <w:shd w:val="clear" w:color="auto" w:fill="auto"/>
            <w:vAlign w:val="bottom"/>
          </w:tcPr>
          <w:p w:rsidR="00004870" w:rsidRPr="00BE6D03" w:rsidRDefault="00004870" w:rsidP="00004870">
            <w:pPr>
              <w:pStyle w:val="TAR"/>
              <w:rPr>
                <w:rFonts w:cs="Arial"/>
                <w:sz w:val="16"/>
                <w:szCs w:val="16"/>
                <w:lang w:eastAsia="en-US"/>
              </w:rPr>
            </w:pPr>
            <w:r w:rsidRPr="00BE6D03">
              <w:rPr>
                <w:rFonts w:cs="Arial" w:hint="eastAsia"/>
                <w:sz w:val="16"/>
                <w:szCs w:val="16"/>
                <w:lang w:eastAsia="en-US"/>
              </w:rPr>
              <w:t>1839.9</w:t>
            </w:r>
          </w:p>
        </w:tc>
        <w:tc>
          <w:tcPr>
            <w:tcW w:w="362" w:type="dxa"/>
            <w:shd w:val="clear" w:color="auto" w:fill="auto"/>
            <w:vAlign w:val="bottom"/>
          </w:tcPr>
          <w:p w:rsidR="00004870" w:rsidRPr="00BE6D03" w:rsidRDefault="00004870" w:rsidP="00004870">
            <w:pPr>
              <w:pStyle w:val="TAC"/>
              <w:rPr>
                <w:rFonts w:cs="Arial"/>
                <w:sz w:val="16"/>
                <w:szCs w:val="16"/>
                <w:lang w:eastAsia="en-US"/>
              </w:rPr>
            </w:pPr>
            <w:r w:rsidRPr="00BE6D03">
              <w:rPr>
                <w:rFonts w:cs="Arial"/>
                <w:sz w:val="16"/>
                <w:szCs w:val="16"/>
                <w:lang w:eastAsia="en-US"/>
              </w:rPr>
              <w:t>-</w:t>
            </w:r>
          </w:p>
        </w:tc>
        <w:tc>
          <w:tcPr>
            <w:tcW w:w="772" w:type="dxa"/>
            <w:shd w:val="clear" w:color="auto" w:fill="auto"/>
            <w:vAlign w:val="bottom"/>
          </w:tcPr>
          <w:p w:rsidR="00004870" w:rsidRPr="00BE6D03" w:rsidRDefault="00004870" w:rsidP="00004870">
            <w:pPr>
              <w:pStyle w:val="TAL"/>
              <w:rPr>
                <w:rFonts w:cs="Arial"/>
                <w:sz w:val="16"/>
                <w:szCs w:val="16"/>
                <w:lang w:eastAsia="en-US"/>
              </w:rPr>
            </w:pPr>
            <w:r w:rsidRPr="00BE6D03">
              <w:rPr>
                <w:rFonts w:cs="Arial" w:hint="eastAsia"/>
                <w:sz w:val="16"/>
                <w:szCs w:val="16"/>
                <w:lang w:eastAsia="en-US"/>
              </w:rPr>
              <w:t>1879.9</w:t>
            </w:r>
          </w:p>
        </w:tc>
        <w:tc>
          <w:tcPr>
            <w:tcW w:w="1134" w:type="dxa"/>
            <w:shd w:val="clear" w:color="auto" w:fill="auto"/>
            <w:vAlign w:val="center"/>
          </w:tcPr>
          <w:p w:rsidR="00004870" w:rsidRPr="00BE6D03" w:rsidRDefault="00004870" w:rsidP="00004870">
            <w:pPr>
              <w:pStyle w:val="TAC"/>
              <w:rPr>
                <w:rFonts w:cs="Arial"/>
                <w:sz w:val="16"/>
                <w:szCs w:val="16"/>
                <w:lang w:eastAsia="en-US"/>
              </w:rPr>
            </w:pPr>
            <w:r w:rsidRPr="00BE6D03">
              <w:rPr>
                <w:rFonts w:cs="Arial" w:hint="eastAsia"/>
                <w:sz w:val="16"/>
                <w:szCs w:val="16"/>
                <w:lang w:eastAsia="en-US"/>
              </w:rPr>
              <w:t>-50</w:t>
            </w:r>
          </w:p>
        </w:tc>
        <w:tc>
          <w:tcPr>
            <w:tcW w:w="851" w:type="dxa"/>
            <w:shd w:val="clear" w:color="auto" w:fill="auto"/>
            <w:noWrap/>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1</w:t>
            </w:r>
          </w:p>
        </w:tc>
        <w:tc>
          <w:tcPr>
            <w:tcW w:w="929" w:type="dxa"/>
            <w:shd w:val="clear" w:color="auto" w:fill="auto"/>
            <w:noWrap/>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15</w:t>
            </w:r>
          </w:p>
        </w:tc>
      </w:tr>
      <w:tr w:rsidR="00004870" w:rsidRPr="00BE6D03" w:rsidTr="00004870">
        <w:trPr>
          <w:trHeight w:val="225"/>
          <w:jc w:val="center"/>
        </w:trPr>
        <w:tc>
          <w:tcPr>
            <w:tcW w:w="960" w:type="dxa"/>
            <w:vMerge w:val="restart"/>
            <w:shd w:val="clear" w:color="auto" w:fill="auto"/>
          </w:tcPr>
          <w:p w:rsidR="00004870" w:rsidRPr="00BE6D03" w:rsidRDefault="00004870" w:rsidP="00004870">
            <w:pPr>
              <w:pStyle w:val="TAC"/>
              <w:rPr>
                <w:rFonts w:cs="Arial"/>
                <w:sz w:val="16"/>
                <w:szCs w:val="16"/>
                <w:lang w:eastAsia="en-US"/>
              </w:rPr>
            </w:pPr>
            <w:r w:rsidRPr="00BE6D03">
              <w:rPr>
                <w:rFonts w:cs="Arial"/>
                <w:sz w:val="16"/>
                <w:szCs w:val="16"/>
                <w:lang w:eastAsia="en-US"/>
              </w:rPr>
              <w:t>33</w:t>
            </w:r>
          </w:p>
        </w:tc>
        <w:tc>
          <w:tcPr>
            <w:tcW w:w="3166" w:type="dxa"/>
            <w:shd w:val="clear" w:color="auto" w:fill="auto"/>
            <w:vAlign w:val="bottom"/>
          </w:tcPr>
          <w:p w:rsidR="00004870" w:rsidRPr="00004870" w:rsidRDefault="00004870" w:rsidP="00B63117">
            <w:pPr>
              <w:pStyle w:val="TAL"/>
              <w:rPr>
                <w:rFonts w:eastAsiaTheme="minorEastAsia" w:cs="Arial"/>
                <w:sz w:val="16"/>
                <w:szCs w:val="16"/>
              </w:rPr>
            </w:pPr>
            <w:r w:rsidRPr="00BE6D03">
              <w:rPr>
                <w:rFonts w:cs="Arial"/>
                <w:sz w:val="16"/>
                <w:szCs w:val="16"/>
                <w:lang w:eastAsia="en-US"/>
              </w:rPr>
              <w:t xml:space="preserve">E-UTRA Band 1, 7, 8, 20, </w:t>
            </w:r>
            <w:r w:rsidRPr="00BE6D03">
              <w:rPr>
                <w:rFonts w:cs="Arial" w:hint="eastAsia"/>
                <w:sz w:val="16"/>
                <w:szCs w:val="16"/>
                <w:lang w:eastAsia="en-US"/>
              </w:rPr>
              <w:t>22,</w:t>
            </w:r>
            <w:r w:rsidRPr="00BE6D03">
              <w:rPr>
                <w:rFonts w:cs="Arial"/>
                <w:sz w:val="16"/>
                <w:szCs w:val="16"/>
                <w:lang w:eastAsia="en-US"/>
              </w:rPr>
              <w:t xml:space="preserve"> 28, 32, 34, 38, 40</w:t>
            </w:r>
            <w:r w:rsidRPr="00BE6D03">
              <w:rPr>
                <w:rFonts w:cs="Arial"/>
                <w:sz w:val="16"/>
                <w:szCs w:val="16"/>
                <w:lang w:eastAsia="zh-CN"/>
              </w:rPr>
              <w:t>, 42, 43</w:t>
            </w:r>
            <w:r>
              <w:rPr>
                <w:rFonts w:cs="Arial" w:hint="eastAsia"/>
                <w:sz w:val="16"/>
                <w:szCs w:val="16"/>
              </w:rPr>
              <w:t xml:space="preserve">, </w:t>
            </w:r>
            <w:r w:rsidR="00B63117">
              <w:rPr>
                <w:rFonts w:eastAsiaTheme="minorEastAsia" w:cs="Arial" w:hint="eastAsia"/>
                <w:color w:val="FF0000"/>
                <w:sz w:val="16"/>
                <w:szCs w:val="16"/>
              </w:rPr>
              <w:t>65</w:t>
            </w:r>
          </w:p>
        </w:tc>
        <w:tc>
          <w:tcPr>
            <w:tcW w:w="772" w:type="dxa"/>
            <w:shd w:val="clear" w:color="auto" w:fill="auto"/>
            <w:vAlign w:val="bottom"/>
          </w:tcPr>
          <w:p w:rsidR="00004870" w:rsidRPr="00BE6D03" w:rsidRDefault="00004870" w:rsidP="00004870">
            <w:pPr>
              <w:pStyle w:val="TAR"/>
              <w:rPr>
                <w:rFonts w:cs="Arial"/>
                <w:sz w:val="16"/>
                <w:szCs w:val="16"/>
                <w:lang w:eastAsia="en-US"/>
              </w:rPr>
            </w:pPr>
            <w:r w:rsidRPr="00BE6D03">
              <w:rPr>
                <w:rFonts w:cs="Arial"/>
                <w:sz w:val="16"/>
                <w:szCs w:val="16"/>
                <w:lang w:eastAsia="en-US"/>
              </w:rPr>
              <w:t>F</w:t>
            </w:r>
            <w:r w:rsidRPr="00BE6D03">
              <w:rPr>
                <w:rFonts w:cs="Arial"/>
                <w:sz w:val="16"/>
                <w:szCs w:val="16"/>
                <w:vertAlign w:val="subscript"/>
                <w:lang w:eastAsia="en-US"/>
              </w:rPr>
              <w:t>DL_low</w:t>
            </w:r>
            <w:r w:rsidRPr="00BE6D03">
              <w:rPr>
                <w:rFonts w:cs="Arial"/>
                <w:sz w:val="16"/>
                <w:szCs w:val="16"/>
                <w:lang w:eastAsia="en-US"/>
              </w:rPr>
              <w:t xml:space="preserve"> </w:t>
            </w:r>
          </w:p>
        </w:tc>
        <w:tc>
          <w:tcPr>
            <w:tcW w:w="362" w:type="dxa"/>
            <w:shd w:val="clear" w:color="auto" w:fill="auto"/>
            <w:vAlign w:val="bottom"/>
          </w:tcPr>
          <w:p w:rsidR="00004870" w:rsidRPr="00BE6D03" w:rsidRDefault="00004870" w:rsidP="00004870">
            <w:pPr>
              <w:pStyle w:val="TAC"/>
              <w:rPr>
                <w:rFonts w:cs="Arial"/>
                <w:sz w:val="16"/>
                <w:szCs w:val="16"/>
                <w:lang w:eastAsia="en-US"/>
              </w:rPr>
            </w:pPr>
            <w:r w:rsidRPr="00BE6D03">
              <w:rPr>
                <w:rFonts w:cs="Arial"/>
                <w:sz w:val="16"/>
                <w:szCs w:val="16"/>
                <w:lang w:eastAsia="en-US"/>
              </w:rPr>
              <w:t xml:space="preserve">- </w:t>
            </w:r>
          </w:p>
        </w:tc>
        <w:tc>
          <w:tcPr>
            <w:tcW w:w="772" w:type="dxa"/>
            <w:shd w:val="clear" w:color="auto" w:fill="auto"/>
            <w:vAlign w:val="bottom"/>
          </w:tcPr>
          <w:p w:rsidR="00004870" w:rsidRPr="00BE6D03" w:rsidRDefault="00004870" w:rsidP="00004870">
            <w:pPr>
              <w:pStyle w:val="TAL"/>
              <w:rPr>
                <w:rFonts w:cs="Arial"/>
                <w:sz w:val="16"/>
                <w:szCs w:val="16"/>
                <w:lang w:eastAsia="en-US"/>
              </w:rPr>
            </w:pPr>
            <w:r w:rsidRPr="00BE6D03">
              <w:rPr>
                <w:rFonts w:cs="Arial"/>
                <w:sz w:val="16"/>
                <w:szCs w:val="16"/>
                <w:lang w:eastAsia="en-US"/>
              </w:rPr>
              <w:t>F</w:t>
            </w:r>
            <w:r w:rsidRPr="00BE6D03">
              <w:rPr>
                <w:rFonts w:cs="Arial"/>
                <w:sz w:val="16"/>
                <w:szCs w:val="16"/>
                <w:vertAlign w:val="subscript"/>
                <w:lang w:eastAsia="en-US"/>
              </w:rPr>
              <w:t>DL_high</w:t>
            </w:r>
          </w:p>
        </w:tc>
        <w:tc>
          <w:tcPr>
            <w:tcW w:w="1134" w:type="dxa"/>
            <w:shd w:val="clear" w:color="auto" w:fill="auto"/>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-50</w:t>
            </w:r>
          </w:p>
        </w:tc>
        <w:tc>
          <w:tcPr>
            <w:tcW w:w="851" w:type="dxa"/>
            <w:shd w:val="clear" w:color="auto" w:fill="auto"/>
            <w:noWrap/>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1</w:t>
            </w:r>
          </w:p>
        </w:tc>
        <w:tc>
          <w:tcPr>
            <w:tcW w:w="929" w:type="dxa"/>
            <w:shd w:val="clear" w:color="auto" w:fill="auto"/>
            <w:noWrap/>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5</w:t>
            </w:r>
          </w:p>
        </w:tc>
      </w:tr>
      <w:tr w:rsidR="00004870" w:rsidRPr="00BE6D03" w:rsidTr="00004870">
        <w:trPr>
          <w:trHeight w:val="225"/>
          <w:jc w:val="center"/>
        </w:trPr>
        <w:tc>
          <w:tcPr>
            <w:tcW w:w="960" w:type="dxa"/>
            <w:vMerge/>
            <w:shd w:val="clear" w:color="auto" w:fill="auto"/>
          </w:tcPr>
          <w:p w:rsidR="00004870" w:rsidRPr="00BE6D03" w:rsidRDefault="00004870" w:rsidP="00004870">
            <w:pPr>
              <w:pStyle w:val="TAC"/>
              <w:rPr>
                <w:rFonts w:cs="Arial"/>
                <w:sz w:val="16"/>
                <w:szCs w:val="16"/>
                <w:lang w:eastAsia="en-US"/>
              </w:rPr>
            </w:pPr>
          </w:p>
        </w:tc>
        <w:tc>
          <w:tcPr>
            <w:tcW w:w="3166" w:type="dxa"/>
            <w:shd w:val="clear" w:color="auto" w:fill="auto"/>
            <w:vAlign w:val="bottom"/>
          </w:tcPr>
          <w:p w:rsidR="00004870" w:rsidRPr="00BE6D03" w:rsidRDefault="00004870" w:rsidP="00004870">
            <w:pPr>
              <w:pStyle w:val="TAL"/>
              <w:rPr>
                <w:rFonts w:cs="Arial"/>
                <w:sz w:val="16"/>
                <w:szCs w:val="16"/>
                <w:lang w:eastAsia="en-US"/>
              </w:rPr>
            </w:pPr>
            <w:r w:rsidRPr="00BE6D03">
              <w:rPr>
                <w:rFonts w:cs="Arial"/>
                <w:sz w:val="16"/>
                <w:szCs w:val="16"/>
                <w:lang w:eastAsia="en-US"/>
              </w:rPr>
              <w:t>E-UTRA Band 3</w:t>
            </w:r>
          </w:p>
        </w:tc>
        <w:tc>
          <w:tcPr>
            <w:tcW w:w="772" w:type="dxa"/>
            <w:shd w:val="clear" w:color="auto" w:fill="auto"/>
            <w:vAlign w:val="bottom"/>
          </w:tcPr>
          <w:p w:rsidR="00004870" w:rsidRPr="00BE6D03" w:rsidRDefault="00004870" w:rsidP="00004870">
            <w:pPr>
              <w:pStyle w:val="TAR"/>
              <w:rPr>
                <w:rFonts w:cs="Arial"/>
                <w:sz w:val="16"/>
                <w:szCs w:val="16"/>
                <w:lang w:eastAsia="en-US"/>
              </w:rPr>
            </w:pPr>
            <w:r w:rsidRPr="00BE6D03">
              <w:rPr>
                <w:rFonts w:cs="Arial"/>
                <w:sz w:val="16"/>
                <w:szCs w:val="16"/>
                <w:lang w:eastAsia="en-US"/>
              </w:rPr>
              <w:t>F</w:t>
            </w:r>
            <w:r w:rsidRPr="00BE6D03">
              <w:rPr>
                <w:rFonts w:cs="Arial"/>
                <w:sz w:val="16"/>
                <w:szCs w:val="16"/>
                <w:vertAlign w:val="subscript"/>
                <w:lang w:eastAsia="en-US"/>
              </w:rPr>
              <w:t>DL_low</w:t>
            </w:r>
            <w:r w:rsidRPr="00BE6D03">
              <w:rPr>
                <w:rFonts w:cs="Arial"/>
                <w:sz w:val="16"/>
                <w:szCs w:val="16"/>
                <w:lang w:eastAsia="en-US"/>
              </w:rPr>
              <w:t xml:space="preserve"> </w:t>
            </w:r>
          </w:p>
        </w:tc>
        <w:tc>
          <w:tcPr>
            <w:tcW w:w="362" w:type="dxa"/>
            <w:shd w:val="clear" w:color="auto" w:fill="auto"/>
            <w:vAlign w:val="bottom"/>
          </w:tcPr>
          <w:p w:rsidR="00004870" w:rsidRPr="00BE6D03" w:rsidRDefault="00004870" w:rsidP="00004870">
            <w:pPr>
              <w:pStyle w:val="TAC"/>
              <w:rPr>
                <w:rFonts w:cs="Arial"/>
                <w:sz w:val="16"/>
                <w:szCs w:val="16"/>
                <w:lang w:eastAsia="en-US"/>
              </w:rPr>
            </w:pPr>
            <w:r w:rsidRPr="00BE6D03">
              <w:rPr>
                <w:rFonts w:cs="Arial"/>
                <w:sz w:val="16"/>
                <w:szCs w:val="16"/>
                <w:lang w:eastAsia="en-US"/>
              </w:rPr>
              <w:t xml:space="preserve">- </w:t>
            </w:r>
          </w:p>
        </w:tc>
        <w:tc>
          <w:tcPr>
            <w:tcW w:w="772" w:type="dxa"/>
            <w:shd w:val="clear" w:color="auto" w:fill="auto"/>
            <w:vAlign w:val="bottom"/>
          </w:tcPr>
          <w:p w:rsidR="00004870" w:rsidRPr="00BE6D03" w:rsidRDefault="00004870" w:rsidP="00004870">
            <w:pPr>
              <w:pStyle w:val="TAL"/>
              <w:rPr>
                <w:rFonts w:cs="Arial"/>
                <w:sz w:val="16"/>
                <w:szCs w:val="16"/>
                <w:lang w:eastAsia="en-US"/>
              </w:rPr>
            </w:pPr>
            <w:r w:rsidRPr="00BE6D03">
              <w:rPr>
                <w:rFonts w:cs="Arial"/>
                <w:sz w:val="16"/>
                <w:szCs w:val="16"/>
                <w:lang w:eastAsia="en-US"/>
              </w:rPr>
              <w:t>F</w:t>
            </w:r>
            <w:r w:rsidRPr="00BE6D03">
              <w:rPr>
                <w:rFonts w:cs="Arial"/>
                <w:sz w:val="16"/>
                <w:szCs w:val="16"/>
                <w:vertAlign w:val="subscript"/>
                <w:lang w:eastAsia="en-US"/>
              </w:rPr>
              <w:t>DL_high</w:t>
            </w:r>
          </w:p>
        </w:tc>
        <w:tc>
          <w:tcPr>
            <w:tcW w:w="1134" w:type="dxa"/>
            <w:shd w:val="clear" w:color="auto" w:fill="auto"/>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-50</w:t>
            </w:r>
          </w:p>
        </w:tc>
        <w:tc>
          <w:tcPr>
            <w:tcW w:w="851" w:type="dxa"/>
            <w:shd w:val="clear" w:color="auto" w:fill="auto"/>
            <w:noWrap/>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1</w:t>
            </w:r>
          </w:p>
        </w:tc>
        <w:tc>
          <w:tcPr>
            <w:tcW w:w="929" w:type="dxa"/>
            <w:shd w:val="clear" w:color="auto" w:fill="auto"/>
            <w:noWrap/>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15</w:t>
            </w:r>
          </w:p>
        </w:tc>
      </w:tr>
      <w:tr w:rsidR="00004870" w:rsidRPr="00BE6D03" w:rsidTr="00004870">
        <w:trPr>
          <w:trHeight w:val="225"/>
          <w:jc w:val="center"/>
        </w:trPr>
        <w:tc>
          <w:tcPr>
            <w:tcW w:w="960" w:type="dxa"/>
            <w:vMerge w:val="restart"/>
            <w:shd w:val="clear" w:color="auto" w:fill="auto"/>
          </w:tcPr>
          <w:p w:rsidR="00004870" w:rsidRPr="00BE6D03" w:rsidRDefault="00004870" w:rsidP="00004870">
            <w:pPr>
              <w:pStyle w:val="TAC"/>
              <w:rPr>
                <w:rFonts w:cs="Arial"/>
                <w:sz w:val="16"/>
                <w:szCs w:val="16"/>
                <w:lang w:eastAsia="en-US"/>
              </w:rPr>
            </w:pPr>
            <w:r w:rsidRPr="00BE6D03">
              <w:rPr>
                <w:rFonts w:cs="Arial"/>
                <w:sz w:val="16"/>
                <w:szCs w:val="16"/>
                <w:lang w:eastAsia="en-US"/>
              </w:rPr>
              <w:t>34</w:t>
            </w:r>
          </w:p>
        </w:tc>
        <w:tc>
          <w:tcPr>
            <w:tcW w:w="3166" w:type="dxa"/>
            <w:shd w:val="clear" w:color="auto" w:fill="auto"/>
            <w:vAlign w:val="bottom"/>
          </w:tcPr>
          <w:p w:rsidR="00004870" w:rsidRPr="00CF669E" w:rsidRDefault="00004870" w:rsidP="00B63117">
            <w:pPr>
              <w:pStyle w:val="TAL"/>
              <w:rPr>
                <w:rFonts w:eastAsiaTheme="minorEastAsia" w:cs="Arial"/>
                <w:sz w:val="16"/>
                <w:szCs w:val="16"/>
              </w:rPr>
            </w:pPr>
            <w:r w:rsidRPr="00BE6D03">
              <w:rPr>
                <w:rFonts w:cs="Arial"/>
                <w:sz w:val="16"/>
                <w:szCs w:val="16"/>
                <w:lang w:eastAsia="en-US"/>
              </w:rPr>
              <w:t xml:space="preserve">E-UTRA Band 1, 3, 7, 8, 11, </w:t>
            </w:r>
            <w:r w:rsidRPr="00BE6D03">
              <w:rPr>
                <w:rFonts w:cs="Arial" w:hint="eastAsia"/>
                <w:sz w:val="16"/>
                <w:szCs w:val="16"/>
                <w:lang w:eastAsia="en-US"/>
              </w:rPr>
              <w:t xml:space="preserve">18, 19, </w:t>
            </w:r>
            <w:r w:rsidRPr="00BE6D03">
              <w:rPr>
                <w:rFonts w:cs="Arial"/>
                <w:sz w:val="16"/>
                <w:szCs w:val="16"/>
                <w:lang w:eastAsia="en-US"/>
              </w:rPr>
              <w:t xml:space="preserve">20, 21, </w:t>
            </w:r>
            <w:r w:rsidRPr="00BE6D03">
              <w:rPr>
                <w:rFonts w:cs="Arial" w:hint="eastAsia"/>
                <w:sz w:val="16"/>
                <w:szCs w:val="16"/>
                <w:lang w:eastAsia="en-US"/>
              </w:rPr>
              <w:t xml:space="preserve">22, </w:t>
            </w:r>
            <w:r w:rsidRPr="00BE6D03">
              <w:rPr>
                <w:rFonts w:cs="Arial"/>
                <w:sz w:val="16"/>
                <w:szCs w:val="16"/>
                <w:lang w:eastAsia="en-US"/>
              </w:rPr>
              <w:t xml:space="preserve">26, </w:t>
            </w:r>
            <w:r w:rsidRPr="00BE6D03">
              <w:rPr>
                <w:rFonts w:cs="Arial" w:hint="eastAsia"/>
                <w:sz w:val="16"/>
                <w:szCs w:val="16"/>
                <w:lang w:eastAsia="en-US"/>
              </w:rPr>
              <w:t xml:space="preserve">28, </w:t>
            </w:r>
            <w:r w:rsidRPr="00BE6D03">
              <w:rPr>
                <w:rFonts w:cs="Arial"/>
                <w:sz w:val="16"/>
                <w:szCs w:val="16"/>
                <w:lang w:eastAsia="en-US"/>
              </w:rPr>
              <w:t>32, 33, 38,39, 40</w:t>
            </w:r>
            <w:r w:rsidRPr="00BE6D03">
              <w:rPr>
                <w:rFonts w:cs="Arial"/>
                <w:sz w:val="16"/>
                <w:szCs w:val="16"/>
                <w:lang w:eastAsia="zh-CN"/>
              </w:rPr>
              <w:t>, 41, 42, 43, 44</w:t>
            </w:r>
            <w:r w:rsidR="00CF669E">
              <w:rPr>
                <w:rFonts w:eastAsiaTheme="minorEastAsia" w:cs="Arial" w:hint="eastAsia"/>
                <w:sz w:val="16"/>
                <w:szCs w:val="16"/>
              </w:rPr>
              <w:t xml:space="preserve">, </w:t>
            </w:r>
            <w:r w:rsidR="00B63117">
              <w:rPr>
                <w:rFonts w:eastAsiaTheme="minorEastAsia" w:cs="Arial" w:hint="eastAsia"/>
                <w:color w:val="FF0000"/>
                <w:sz w:val="16"/>
                <w:szCs w:val="16"/>
              </w:rPr>
              <w:t>65</w:t>
            </w:r>
          </w:p>
        </w:tc>
        <w:tc>
          <w:tcPr>
            <w:tcW w:w="772" w:type="dxa"/>
            <w:shd w:val="clear" w:color="auto" w:fill="auto"/>
            <w:vAlign w:val="bottom"/>
          </w:tcPr>
          <w:p w:rsidR="00004870" w:rsidRPr="00BE6D03" w:rsidRDefault="00004870" w:rsidP="00004870">
            <w:pPr>
              <w:pStyle w:val="TAR"/>
              <w:rPr>
                <w:rFonts w:cs="Arial"/>
                <w:sz w:val="16"/>
                <w:szCs w:val="16"/>
                <w:lang w:eastAsia="en-US"/>
              </w:rPr>
            </w:pPr>
            <w:r w:rsidRPr="00BE6D03">
              <w:rPr>
                <w:rFonts w:cs="Arial"/>
                <w:sz w:val="16"/>
                <w:szCs w:val="16"/>
                <w:lang w:eastAsia="en-US"/>
              </w:rPr>
              <w:t>F</w:t>
            </w:r>
            <w:r w:rsidRPr="00BE6D03">
              <w:rPr>
                <w:rFonts w:cs="Arial"/>
                <w:sz w:val="16"/>
                <w:szCs w:val="16"/>
                <w:vertAlign w:val="subscript"/>
                <w:lang w:eastAsia="en-US"/>
              </w:rPr>
              <w:t>DL_low</w:t>
            </w:r>
            <w:r w:rsidRPr="00BE6D03">
              <w:rPr>
                <w:rFonts w:cs="Arial"/>
                <w:sz w:val="16"/>
                <w:szCs w:val="16"/>
                <w:lang w:eastAsia="en-US"/>
              </w:rPr>
              <w:t xml:space="preserve"> </w:t>
            </w:r>
          </w:p>
        </w:tc>
        <w:tc>
          <w:tcPr>
            <w:tcW w:w="362" w:type="dxa"/>
            <w:shd w:val="clear" w:color="auto" w:fill="auto"/>
            <w:vAlign w:val="bottom"/>
          </w:tcPr>
          <w:p w:rsidR="00004870" w:rsidRPr="00BE6D03" w:rsidRDefault="00004870" w:rsidP="00004870">
            <w:pPr>
              <w:pStyle w:val="TAC"/>
              <w:rPr>
                <w:rFonts w:cs="Arial"/>
                <w:sz w:val="16"/>
                <w:szCs w:val="16"/>
                <w:lang w:eastAsia="en-US"/>
              </w:rPr>
            </w:pPr>
            <w:r w:rsidRPr="00BE6D03">
              <w:rPr>
                <w:rFonts w:cs="Arial"/>
                <w:sz w:val="16"/>
                <w:szCs w:val="16"/>
                <w:lang w:eastAsia="en-US"/>
              </w:rPr>
              <w:t xml:space="preserve">- </w:t>
            </w:r>
          </w:p>
        </w:tc>
        <w:tc>
          <w:tcPr>
            <w:tcW w:w="772" w:type="dxa"/>
            <w:shd w:val="clear" w:color="auto" w:fill="auto"/>
            <w:vAlign w:val="bottom"/>
          </w:tcPr>
          <w:p w:rsidR="00004870" w:rsidRPr="00BE6D03" w:rsidRDefault="00004870" w:rsidP="00004870">
            <w:pPr>
              <w:pStyle w:val="TAL"/>
              <w:rPr>
                <w:rFonts w:cs="Arial"/>
                <w:sz w:val="16"/>
                <w:szCs w:val="16"/>
                <w:lang w:eastAsia="en-US"/>
              </w:rPr>
            </w:pPr>
            <w:r w:rsidRPr="00BE6D03">
              <w:rPr>
                <w:rFonts w:cs="Arial"/>
                <w:sz w:val="16"/>
                <w:szCs w:val="16"/>
                <w:lang w:eastAsia="en-US"/>
              </w:rPr>
              <w:t>F</w:t>
            </w:r>
            <w:r w:rsidRPr="00BE6D03">
              <w:rPr>
                <w:rFonts w:cs="Arial"/>
                <w:sz w:val="16"/>
                <w:szCs w:val="16"/>
                <w:vertAlign w:val="subscript"/>
                <w:lang w:eastAsia="en-US"/>
              </w:rPr>
              <w:t>DL_high</w:t>
            </w:r>
          </w:p>
        </w:tc>
        <w:tc>
          <w:tcPr>
            <w:tcW w:w="1134" w:type="dxa"/>
            <w:shd w:val="clear" w:color="auto" w:fill="auto"/>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-50</w:t>
            </w:r>
          </w:p>
        </w:tc>
        <w:tc>
          <w:tcPr>
            <w:tcW w:w="851" w:type="dxa"/>
            <w:shd w:val="clear" w:color="auto" w:fill="auto"/>
            <w:noWrap/>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1</w:t>
            </w:r>
          </w:p>
        </w:tc>
        <w:tc>
          <w:tcPr>
            <w:tcW w:w="929" w:type="dxa"/>
            <w:shd w:val="clear" w:color="auto" w:fill="auto"/>
            <w:noWrap/>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5</w:t>
            </w:r>
          </w:p>
        </w:tc>
      </w:tr>
      <w:tr w:rsidR="00004870" w:rsidRPr="00BE6D03" w:rsidTr="00004870">
        <w:trPr>
          <w:trHeight w:val="186"/>
          <w:jc w:val="center"/>
        </w:trPr>
        <w:tc>
          <w:tcPr>
            <w:tcW w:w="960" w:type="dxa"/>
            <w:vMerge/>
            <w:shd w:val="clear" w:color="auto" w:fill="auto"/>
          </w:tcPr>
          <w:p w:rsidR="00004870" w:rsidRPr="00BE6D03" w:rsidRDefault="00004870" w:rsidP="00004870">
            <w:pPr>
              <w:pStyle w:val="TAC"/>
              <w:rPr>
                <w:rFonts w:cs="Arial"/>
                <w:sz w:val="16"/>
                <w:szCs w:val="16"/>
                <w:lang w:eastAsia="en-US"/>
              </w:rPr>
            </w:pPr>
          </w:p>
        </w:tc>
        <w:tc>
          <w:tcPr>
            <w:tcW w:w="3166" w:type="dxa"/>
            <w:shd w:val="clear" w:color="auto" w:fill="auto"/>
            <w:vAlign w:val="center"/>
          </w:tcPr>
          <w:p w:rsidR="00004870" w:rsidRPr="00BE6D03" w:rsidRDefault="00004870" w:rsidP="00004870">
            <w:pPr>
              <w:pStyle w:val="TAL"/>
              <w:rPr>
                <w:rFonts w:cs="Arial"/>
                <w:sz w:val="16"/>
                <w:szCs w:val="16"/>
                <w:lang w:eastAsia="en-US"/>
              </w:rPr>
            </w:pPr>
            <w:r w:rsidRPr="00BE6D03">
              <w:rPr>
                <w:rFonts w:cs="Arial"/>
                <w:sz w:val="16"/>
                <w:szCs w:val="16"/>
                <w:lang w:eastAsia="en-US"/>
              </w:rPr>
              <w:t xml:space="preserve">Frequency range </w:t>
            </w:r>
          </w:p>
        </w:tc>
        <w:tc>
          <w:tcPr>
            <w:tcW w:w="772" w:type="dxa"/>
            <w:shd w:val="clear" w:color="auto" w:fill="auto"/>
            <w:vAlign w:val="bottom"/>
          </w:tcPr>
          <w:p w:rsidR="00004870" w:rsidRPr="00BE6D03" w:rsidRDefault="00004870" w:rsidP="00004870">
            <w:pPr>
              <w:pStyle w:val="TAR"/>
              <w:rPr>
                <w:rFonts w:cs="Arial"/>
                <w:sz w:val="16"/>
                <w:szCs w:val="16"/>
                <w:lang w:eastAsia="en-US"/>
              </w:rPr>
            </w:pPr>
            <w:r w:rsidRPr="00BE6D03">
              <w:rPr>
                <w:rFonts w:cs="Arial"/>
                <w:sz w:val="16"/>
                <w:szCs w:val="16"/>
                <w:lang w:eastAsia="en-US"/>
              </w:rPr>
              <w:t>1884.5</w:t>
            </w:r>
          </w:p>
        </w:tc>
        <w:tc>
          <w:tcPr>
            <w:tcW w:w="362" w:type="dxa"/>
            <w:shd w:val="clear" w:color="auto" w:fill="auto"/>
            <w:vAlign w:val="bottom"/>
          </w:tcPr>
          <w:p w:rsidR="00004870" w:rsidRPr="00BE6D03" w:rsidRDefault="00004870" w:rsidP="00004870">
            <w:pPr>
              <w:pStyle w:val="TAC"/>
              <w:rPr>
                <w:rFonts w:cs="Arial"/>
                <w:sz w:val="16"/>
                <w:szCs w:val="16"/>
                <w:lang w:eastAsia="en-US"/>
              </w:rPr>
            </w:pPr>
            <w:r w:rsidRPr="00BE6D03">
              <w:rPr>
                <w:rFonts w:cs="Arial"/>
                <w:sz w:val="16"/>
                <w:szCs w:val="16"/>
                <w:lang w:eastAsia="en-US"/>
              </w:rPr>
              <w:t>-</w:t>
            </w:r>
          </w:p>
        </w:tc>
        <w:tc>
          <w:tcPr>
            <w:tcW w:w="772" w:type="dxa"/>
            <w:shd w:val="clear" w:color="auto" w:fill="auto"/>
            <w:vAlign w:val="bottom"/>
          </w:tcPr>
          <w:p w:rsidR="00004870" w:rsidRPr="00BE6D03" w:rsidRDefault="00004870" w:rsidP="00004870">
            <w:pPr>
              <w:pStyle w:val="TAL"/>
              <w:rPr>
                <w:rFonts w:cs="Arial"/>
                <w:sz w:val="16"/>
                <w:szCs w:val="16"/>
                <w:lang w:eastAsia="en-US"/>
              </w:rPr>
            </w:pPr>
            <w:r w:rsidRPr="00BE6D03">
              <w:rPr>
                <w:rFonts w:cs="Arial"/>
                <w:sz w:val="16"/>
                <w:szCs w:val="16"/>
                <w:lang w:eastAsia="en-US"/>
              </w:rPr>
              <w:t>1915.7</w:t>
            </w:r>
          </w:p>
        </w:tc>
        <w:tc>
          <w:tcPr>
            <w:tcW w:w="1134" w:type="dxa"/>
            <w:shd w:val="clear" w:color="auto" w:fill="auto"/>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-41</w:t>
            </w:r>
          </w:p>
        </w:tc>
        <w:tc>
          <w:tcPr>
            <w:tcW w:w="851" w:type="dxa"/>
            <w:shd w:val="clear" w:color="auto" w:fill="auto"/>
            <w:noWrap/>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0.3</w:t>
            </w:r>
          </w:p>
        </w:tc>
        <w:tc>
          <w:tcPr>
            <w:tcW w:w="929" w:type="dxa"/>
            <w:shd w:val="clear" w:color="auto" w:fill="auto"/>
            <w:noWrap/>
            <w:vAlign w:val="center"/>
          </w:tcPr>
          <w:p w:rsidR="00004870" w:rsidRPr="00BE6D03" w:rsidRDefault="00004870" w:rsidP="00004870">
            <w:pPr>
              <w:pStyle w:val="TAC"/>
              <w:rPr>
                <w:rFonts w:cs="Arial"/>
                <w:sz w:val="16"/>
                <w:szCs w:val="16"/>
                <w:lang w:eastAsia="en-US"/>
              </w:rPr>
            </w:pPr>
            <w:r w:rsidRPr="00BE6D03">
              <w:rPr>
                <w:rFonts w:cs="Arial"/>
                <w:sz w:val="16"/>
                <w:szCs w:val="16"/>
                <w:lang w:eastAsia="en-US"/>
              </w:rPr>
              <w:t>8</w:t>
            </w:r>
          </w:p>
        </w:tc>
      </w:tr>
      <w:tr w:rsidR="00004870" w:rsidRPr="00BE6D03" w:rsidTr="00004870">
        <w:trPr>
          <w:trHeight w:val="186"/>
          <w:jc w:val="center"/>
        </w:trPr>
        <w:tc>
          <w:tcPr>
            <w:tcW w:w="960" w:type="dxa"/>
            <w:vMerge/>
            <w:shd w:val="clear" w:color="auto" w:fill="auto"/>
          </w:tcPr>
          <w:p w:rsidR="00004870" w:rsidRPr="00BE6D03" w:rsidRDefault="00004870" w:rsidP="00004870">
            <w:pPr>
              <w:pStyle w:val="TAC"/>
              <w:rPr>
                <w:rFonts w:cs="Arial"/>
                <w:sz w:val="16"/>
                <w:szCs w:val="16"/>
                <w:lang w:eastAsia="en-US"/>
              </w:rPr>
            </w:pPr>
          </w:p>
        </w:tc>
        <w:tc>
          <w:tcPr>
            <w:tcW w:w="3166" w:type="dxa"/>
            <w:shd w:val="clear" w:color="auto" w:fill="auto"/>
            <w:vAlign w:val="center"/>
          </w:tcPr>
          <w:p w:rsidR="00004870" w:rsidRPr="00BE6D03" w:rsidRDefault="00004870" w:rsidP="00004870">
            <w:pPr>
              <w:pStyle w:val="TAL"/>
              <w:rPr>
                <w:rFonts w:cs="Arial"/>
                <w:sz w:val="16"/>
                <w:szCs w:val="16"/>
                <w:lang w:eastAsia="en-US"/>
              </w:rPr>
            </w:pPr>
            <w:r w:rsidRPr="00BE6D03">
              <w:rPr>
                <w:rFonts w:cs="Arial" w:hint="eastAsia"/>
                <w:sz w:val="16"/>
                <w:szCs w:val="16"/>
                <w:lang w:eastAsia="en-US"/>
              </w:rPr>
              <w:t>Frequency range</w:t>
            </w:r>
          </w:p>
        </w:tc>
        <w:tc>
          <w:tcPr>
            <w:tcW w:w="772" w:type="dxa"/>
            <w:shd w:val="clear" w:color="auto" w:fill="auto"/>
            <w:vAlign w:val="bottom"/>
          </w:tcPr>
          <w:p w:rsidR="00004870" w:rsidRPr="00BE6D03" w:rsidRDefault="00004870" w:rsidP="00004870">
            <w:pPr>
              <w:pStyle w:val="TAR"/>
              <w:rPr>
                <w:rFonts w:cs="Arial"/>
                <w:sz w:val="16"/>
                <w:szCs w:val="16"/>
                <w:lang w:eastAsia="en-US"/>
              </w:rPr>
            </w:pPr>
            <w:r w:rsidRPr="00BE6D03">
              <w:rPr>
                <w:rFonts w:cs="Arial" w:hint="eastAsia"/>
                <w:sz w:val="16"/>
                <w:szCs w:val="16"/>
                <w:lang w:eastAsia="en-US"/>
              </w:rPr>
              <w:t>1839.9</w:t>
            </w:r>
          </w:p>
        </w:tc>
        <w:tc>
          <w:tcPr>
            <w:tcW w:w="362" w:type="dxa"/>
            <w:shd w:val="clear" w:color="auto" w:fill="auto"/>
            <w:vAlign w:val="bottom"/>
          </w:tcPr>
          <w:p w:rsidR="00004870" w:rsidRPr="00BE6D03" w:rsidRDefault="00004870" w:rsidP="00004870">
            <w:pPr>
              <w:pStyle w:val="TAC"/>
              <w:rPr>
                <w:rFonts w:cs="Arial"/>
                <w:sz w:val="16"/>
                <w:szCs w:val="16"/>
                <w:lang w:eastAsia="en-US"/>
              </w:rPr>
            </w:pPr>
            <w:r w:rsidRPr="00BE6D03">
              <w:rPr>
                <w:rFonts w:cs="Arial"/>
                <w:sz w:val="16"/>
                <w:szCs w:val="16"/>
                <w:lang w:eastAsia="en-US"/>
              </w:rPr>
              <w:t>-</w:t>
            </w:r>
          </w:p>
        </w:tc>
        <w:tc>
          <w:tcPr>
            <w:tcW w:w="772" w:type="dxa"/>
            <w:shd w:val="clear" w:color="auto" w:fill="auto"/>
            <w:vAlign w:val="bottom"/>
          </w:tcPr>
          <w:p w:rsidR="00004870" w:rsidRPr="00BE6D03" w:rsidRDefault="00004870" w:rsidP="00004870">
            <w:pPr>
              <w:pStyle w:val="TAL"/>
              <w:rPr>
                <w:rFonts w:cs="Arial"/>
                <w:sz w:val="16"/>
                <w:szCs w:val="16"/>
                <w:lang w:eastAsia="en-US"/>
              </w:rPr>
            </w:pPr>
            <w:r w:rsidRPr="00BE6D03">
              <w:rPr>
                <w:rFonts w:cs="Arial" w:hint="eastAsia"/>
                <w:sz w:val="16"/>
                <w:szCs w:val="16"/>
                <w:lang w:eastAsia="en-US"/>
              </w:rPr>
              <w:t>1879.9</w:t>
            </w:r>
          </w:p>
        </w:tc>
        <w:tc>
          <w:tcPr>
            <w:tcW w:w="1134" w:type="dxa"/>
            <w:shd w:val="clear" w:color="auto" w:fill="auto"/>
            <w:vAlign w:val="center"/>
          </w:tcPr>
          <w:p w:rsidR="00004870" w:rsidRPr="00BE6D03" w:rsidRDefault="00004870" w:rsidP="00004870">
            <w:pPr>
              <w:pStyle w:val="TAC"/>
              <w:rPr>
                <w:rFonts w:cs="Arial"/>
                <w:sz w:val="16"/>
                <w:szCs w:val="16"/>
                <w:lang w:eastAsia="en-US"/>
              </w:rPr>
            </w:pPr>
            <w:r w:rsidRPr="00BE6D03">
              <w:rPr>
                <w:rFonts w:cs="Arial" w:hint="eastAsia"/>
                <w:sz w:val="16"/>
                <w:szCs w:val="16"/>
                <w:lang w:eastAsia="en-US"/>
              </w:rPr>
              <w:t>-50</w:t>
            </w:r>
          </w:p>
        </w:tc>
        <w:tc>
          <w:tcPr>
            <w:tcW w:w="851" w:type="dxa"/>
            <w:shd w:val="clear" w:color="auto" w:fill="auto"/>
            <w:noWrap/>
            <w:vAlign w:val="center"/>
          </w:tcPr>
          <w:p w:rsidR="00004870" w:rsidRPr="00BE6D03" w:rsidRDefault="00004870" w:rsidP="00004870">
            <w:pPr>
              <w:pStyle w:val="TAC"/>
              <w:rPr>
                <w:rFonts w:cs="Arial"/>
                <w:sz w:val="16"/>
                <w:szCs w:val="16"/>
                <w:lang w:eastAsia="en-US"/>
              </w:rPr>
            </w:pPr>
            <w:r w:rsidRPr="00BE6D03">
              <w:rPr>
                <w:rFonts w:cs="Arial" w:hint="eastAsia"/>
                <w:sz w:val="16"/>
                <w:szCs w:val="16"/>
                <w:lang w:eastAsia="en-US"/>
              </w:rPr>
              <w:t>1</w:t>
            </w:r>
          </w:p>
        </w:tc>
        <w:tc>
          <w:tcPr>
            <w:tcW w:w="929" w:type="dxa"/>
            <w:shd w:val="clear" w:color="auto" w:fill="auto"/>
            <w:noWrap/>
            <w:vAlign w:val="center"/>
          </w:tcPr>
          <w:p w:rsidR="00004870" w:rsidRPr="00BE6D03" w:rsidRDefault="00004870" w:rsidP="00004870">
            <w:pPr>
              <w:pStyle w:val="TAC"/>
              <w:rPr>
                <w:rFonts w:cs="Arial"/>
                <w:sz w:val="16"/>
                <w:szCs w:val="16"/>
                <w:lang w:eastAsia="en-US"/>
              </w:rPr>
            </w:pPr>
          </w:p>
        </w:tc>
      </w:tr>
      <w:tr w:rsidR="00004870" w:rsidRPr="00BE6D03" w:rsidTr="00004870">
        <w:trPr>
          <w:trHeight w:val="224"/>
          <w:jc w:val="center"/>
        </w:trPr>
        <w:tc>
          <w:tcPr>
            <w:tcW w:w="960" w:type="dxa"/>
            <w:vMerge w:val="restart"/>
            <w:shd w:val="clear" w:color="auto" w:fill="auto"/>
          </w:tcPr>
          <w:p w:rsidR="00004870" w:rsidRPr="00B63117" w:rsidRDefault="00B63117" w:rsidP="00B63117">
            <w:pPr>
              <w:jc w:val="center"/>
              <w:rPr>
                <w:rFonts w:ascii="Arial" w:eastAsiaTheme="minorEastAsia" w:hAnsi="Arial" w:cs="Arial"/>
                <w:color w:val="FF0000"/>
                <w:sz w:val="16"/>
                <w:szCs w:val="16"/>
              </w:rPr>
            </w:pPr>
            <w:r>
              <w:rPr>
                <w:rFonts w:ascii="Arial" w:eastAsiaTheme="minorEastAsia" w:hAnsi="Arial" w:cs="Arial" w:hint="eastAsia"/>
                <w:color w:val="FF0000"/>
                <w:sz w:val="16"/>
                <w:szCs w:val="16"/>
              </w:rPr>
              <w:t>65</w:t>
            </w:r>
          </w:p>
        </w:tc>
        <w:tc>
          <w:tcPr>
            <w:tcW w:w="3166" w:type="dxa"/>
            <w:shd w:val="clear" w:color="auto" w:fill="auto"/>
            <w:vAlign w:val="bottom"/>
          </w:tcPr>
          <w:p w:rsidR="00004870" w:rsidRPr="005F7EF6" w:rsidRDefault="005F7EF6" w:rsidP="00B63117">
            <w:pPr>
              <w:pStyle w:val="TAL"/>
              <w:rPr>
                <w:rFonts w:eastAsiaTheme="minorEastAsia" w:cs="Arial"/>
                <w:color w:val="FF0000"/>
                <w:sz w:val="16"/>
                <w:szCs w:val="16"/>
                <w:lang w:eastAsia="en-US"/>
              </w:rPr>
            </w:pPr>
            <w:r w:rsidRPr="005F7EF6">
              <w:rPr>
                <w:rFonts w:cs="Arial"/>
                <w:color w:val="FF0000"/>
                <w:sz w:val="16"/>
                <w:szCs w:val="16"/>
                <w:lang w:eastAsia="en-US"/>
              </w:rPr>
              <w:t xml:space="preserve">E-UTRA Band 1, </w:t>
            </w:r>
            <w:r w:rsidRPr="005F7EF6">
              <w:rPr>
                <w:rFonts w:cs="Arial" w:hint="eastAsia"/>
                <w:color w:val="FF0000"/>
                <w:sz w:val="16"/>
                <w:szCs w:val="16"/>
                <w:lang w:eastAsia="ko-KR"/>
              </w:rPr>
              <w:t xml:space="preserve">5, </w:t>
            </w:r>
            <w:r w:rsidRPr="005F7EF6">
              <w:rPr>
                <w:rFonts w:cs="Arial"/>
                <w:color w:val="FF0000"/>
                <w:sz w:val="16"/>
                <w:szCs w:val="16"/>
                <w:lang w:eastAsia="en-US"/>
              </w:rPr>
              <w:t xml:space="preserve">7, 8, 11, </w:t>
            </w:r>
            <w:r w:rsidRPr="005F7EF6">
              <w:rPr>
                <w:rFonts w:cs="Arial" w:hint="eastAsia"/>
                <w:color w:val="FF0000"/>
                <w:sz w:val="16"/>
                <w:szCs w:val="16"/>
                <w:lang w:eastAsia="en-US"/>
              </w:rPr>
              <w:t xml:space="preserve">18, 19, </w:t>
            </w:r>
            <w:r w:rsidRPr="005F7EF6">
              <w:rPr>
                <w:rFonts w:cs="Arial"/>
                <w:color w:val="FF0000"/>
                <w:sz w:val="16"/>
                <w:szCs w:val="16"/>
                <w:lang w:eastAsia="en-US"/>
              </w:rPr>
              <w:t xml:space="preserve">20, 21, </w:t>
            </w:r>
            <w:r w:rsidRPr="005F7EF6">
              <w:rPr>
                <w:rFonts w:cs="Arial" w:hint="eastAsia"/>
                <w:color w:val="FF0000"/>
                <w:sz w:val="16"/>
                <w:szCs w:val="16"/>
                <w:lang w:eastAsia="en-US"/>
              </w:rPr>
              <w:t>22,</w:t>
            </w:r>
            <w:r w:rsidRPr="005F7EF6">
              <w:rPr>
                <w:rFonts w:cs="Arial"/>
                <w:color w:val="FF0000"/>
                <w:sz w:val="16"/>
                <w:szCs w:val="16"/>
                <w:lang w:eastAsia="en-US"/>
              </w:rPr>
              <w:t xml:space="preserve"> 26, 27, </w:t>
            </w:r>
            <w:r w:rsidRPr="005F7EF6">
              <w:rPr>
                <w:rFonts w:cs="Arial" w:hint="eastAsia"/>
                <w:color w:val="FF0000"/>
                <w:sz w:val="16"/>
                <w:szCs w:val="16"/>
                <w:lang w:eastAsia="en-US"/>
              </w:rPr>
              <w:t xml:space="preserve">28, </w:t>
            </w:r>
            <w:r w:rsidRPr="005F7EF6">
              <w:rPr>
                <w:rFonts w:cs="Arial"/>
                <w:color w:val="FF0000"/>
                <w:sz w:val="16"/>
                <w:szCs w:val="16"/>
                <w:lang w:eastAsia="en-US"/>
              </w:rPr>
              <w:t>31, 32, 38, 40, 41, 42, 43, 44</w:t>
            </w:r>
            <w:r w:rsidRPr="005F7EF6">
              <w:rPr>
                <w:rFonts w:cs="Arial" w:hint="eastAsia"/>
                <w:color w:val="FF0000"/>
                <w:sz w:val="16"/>
                <w:szCs w:val="16"/>
              </w:rPr>
              <w:t xml:space="preserve">, </w:t>
            </w:r>
            <w:r w:rsidRPr="005F7EF6">
              <w:rPr>
                <w:rFonts w:eastAsiaTheme="minorEastAsia" w:cs="Arial" w:hint="eastAsia"/>
                <w:color w:val="FF0000"/>
                <w:sz w:val="16"/>
                <w:szCs w:val="16"/>
              </w:rPr>
              <w:t>65</w:t>
            </w:r>
          </w:p>
        </w:tc>
        <w:tc>
          <w:tcPr>
            <w:tcW w:w="772" w:type="dxa"/>
            <w:shd w:val="clear" w:color="auto" w:fill="auto"/>
            <w:vAlign w:val="bottom"/>
          </w:tcPr>
          <w:p w:rsidR="00004870" w:rsidRPr="00004870" w:rsidRDefault="00004870" w:rsidP="00004870">
            <w:pPr>
              <w:pStyle w:val="TAR"/>
              <w:rPr>
                <w:rFonts w:cs="Arial"/>
                <w:color w:val="FF0000"/>
                <w:sz w:val="16"/>
                <w:szCs w:val="16"/>
                <w:lang w:eastAsia="en-US"/>
              </w:rPr>
            </w:pPr>
            <w:r w:rsidRPr="00004870">
              <w:rPr>
                <w:rFonts w:cs="Arial"/>
                <w:color w:val="FF0000"/>
                <w:sz w:val="16"/>
                <w:szCs w:val="16"/>
                <w:lang w:eastAsia="en-US"/>
              </w:rPr>
              <w:t>F</w:t>
            </w:r>
            <w:r w:rsidRPr="00004870">
              <w:rPr>
                <w:rFonts w:cs="Arial"/>
                <w:color w:val="FF0000"/>
                <w:sz w:val="16"/>
                <w:szCs w:val="16"/>
                <w:vertAlign w:val="subscript"/>
                <w:lang w:eastAsia="en-US"/>
              </w:rPr>
              <w:t>DL_low</w:t>
            </w:r>
            <w:r w:rsidRPr="00004870">
              <w:rPr>
                <w:rFonts w:cs="Arial"/>
                <w:color w:val="FF0000"/>
                <w:sz w:val="16"/>
                <w:szCs w:val="16"/>
                <w:lang w:eastAsia="en-US"/>
              </w:rPr>
              <w:t xml:space="preserve"> </w:t>
            </w:r>
          </w:p>
        </w:tc>
        <w:tc>
          <w:tcPr>
            <w:tcW w:w="362" w:type="dxa"/>
            <w:shd w:val="clear" w:color="auto" w:fill="auto"/>
            <w:vAlign w:val="bottom"/>
          </w:tcPr>
          <w:p w:rsidR="00004870" w:rsidRPr="00004870" w:rsidRDefault="00004870" w:rsidP="00004870">
            <w:pPr>
              <w:pStyle w:val="TAC"/>
              <w:rPr>
                <w:rFonts w:cs="Arial"/>
                <w:color w:val="FF0000"/>
                <w:sz w:val="16"/>
                <w:szCs w:val="16"/>
                <w:lang w:eastAsia="en-US"/>
              </w:rPr>
            </w:pPr>
            <w:r w:rsidRPr="00004870">
              <w:rPr>
                <w:rFonts w:cs="Arial"/>
                <w:color w:val="FF0000"/>
                <w:sz w:val="16"/>
                <w:szCs w:val="16"/>
                <w:lang w:eastAsia="en-US"/>
              </w:rPr>
              <w:t>-</w:t>
            </w:r>
          </w:p>
        </w:tc>
        <w:tc>
          <w:tcPr>
            <w:tcW w:w="772" w:type="dxa"/>
            <w:shd w:val="clear" w:color="auto" w:fill="auto"/>
            <w:vAlign w:val="bottom"/>
          </w:tcPr>
          <w:p w:rsidR="00004870" w:rsidRPr="00004870" w:rsidRDefault="00004870" w:rsidP="00004870">
            <w:pPr>
              <w:pStyle w:val="TAL"/>
              <w:rPr>
                <w:rFonts w:cs="Arial"/>
                <w:color w:val="FF0000"/>
                <w:sz w:val="16"/>
                <w:szCs w:val="16"/>
                <w:lang w:eastAsia="en-US"/>
              </w:rPr>
            </w:pPr>
            <w:r w:rsidRPr="00004870">
              <w:rPr>
                <w:rFonts w:cs="Arial"/>
                <w:color w:val="FF0000"/>
                <w:sz w:val="16"/>
                <w:szCs w:val="16"/>
                <w:lang w:eastAsia="en-US"/>
              </w:rPr>
              <w:t>F</w:t>
            </w:r>
            <w:r w:rsidRPr="00004870">
              <w:rPr>
                <w:rFonts w:cs="Arial"/>
                <w:color w:val="FF0000"/>
                <w:sz w:val="16"/>
                <w:szCs w:val="16"/>
                <w:vertAlign w:val="subscript"/>
                <w:lang w:eastAsia="en-US"/>
              </w:rPr>
              <w:t>DL_high</w:t>
            </w:r>
          </w:p>
        </w:tc>
        <w:tc>
          <w:tcPr>
            <w:tcW w:w="1134" w:type="dxa"/>
            <w:shd w:val="clear" w:color="auto" w:fill="auto"/>
            <w:vAlign w:val="center"/>
          </w:tcPr>
          <w:p w:rsidR="00004870" w:rsidRPr="00004870" w:rsidRDefault="00004870" w:rsidP="00004870">
            <w:pPr>
              <w:pStyle w:val="TAC"/>
              <w:rPr>
                <w:rFonts w:cs="Arial"/>
                <w:color w:val="FF0000"/>
                <w:sz w:val="16"/>
                <w:szCs w:val="16"/>
                <w:lang w:eastAsia="en-US"/>
              </w:rPr>
            </w:pPr>
            <w:r w:rsidRPr="00004870">
              <w:rPr>
                <w:rFonts w:cs="Arial"/>
                <w:color w:val="FF0000"/>
                <w:sz w:val="16"/>
                <w:szCs w:val="16"/>
                <w:lang w:eastAsia="en-US"/>
              </w:rPr>
              <w:t>-50</w:t>
            </w:r>
          </w:p>
        </w:tc>
        <w:tc>
          <w:tcPr>
            <w:tcW w:w="851" w:type="dxa"/>
            <w:shd w:val="clear" w:color="auto" w:fill="auto"/>
            <w:noWrap/>
            <w:vAlign w:val="center"/>
          </w:tcPr>
          <w:p w:rsidR="00004870" w:rsidRPr="00004870" w:rsidRDefault="00004870" w:rsidP="00004870">
            <w:pPr>
              <w:pStyle w:val="TAC"/>
              <w:rPr>
                <w:rFonts w:cs="Arial"/>
                <w:color w:val="FF0000"/>
                <w:sz w:val="16"/>
                <w:szCs w:val="16"/>
                <w:lang w:eastAsia="en-US"/>
              </w:rPr>
            </w:pPr>
            <w:r w:rsidRPr="00004870">
              <w:rPr>
                <w:rFonts w:cs="Arial"/>
                <w:color w:val="FF0000"/>
                <w:sz w:val="16"/>
                <w:szCs w:val="16"/>
                <w:lang w:eastAsia="en-US"/>
              </w:rPr>
              <w:t>1</w:t>
            </w:r>
          </w:p>
        </w:tc>
        <w:tc>
          <w:tcPr>
            <w:tcW w:w="929" w:type="dxa"/>
            <w:shd w:val="clear" w:color="auto" w:fill="auto"/>
            <w:noWrap/>
            <w:vAlign w:val="center"/>
          </w:tcPr>
          <w:p w:rsidR="00004870" w:rsidRPr="00004870" w:rsidRDefault="00004870" w:rsidP="00004870">
            <w:pPr>
              <w:pStyle w:val="TAC"/>
              <w:rPr>
                <w:rFonts w:cs="Arial"/>
                <w:color w:val="FF0000"/>
                <w:sz w:val="16"/>
                <w:szCs w:val="16"/>
              </w:rPr>
            </w:pPr>
          </w:p>
        </w:tc>
      </w:tr>
      <w:tr w:rsidR="00055127" w:rsidTr="00004870">
        <w:trPr>
          <w:trHeight w:val="153"/>
          <w:jc w:val="center"/>
        </w:trPr>
        <w:tc>
          <w:tcPr>
            <w:tcW w:w="960" w:type="dxa"/>
            <w:vMerge/>
            <w:shd w:val="clear" w:color="auto" w:fill="auto"/>
          </w:tcPr>
          <w:p w:rsidR="00055127" w:rsidRPr="00004870" w:rsidRDefault="00055127" w:rsidP="00004870">
            <w:pPr>
              <w:jc w:val="center"/>
              <w:rPr>
                <w:rFonts w:ascii="Arial" w:hAnsi="Arial" w:cs="Arial"/>
                <w:color w:val="FF0000"/>
                <w:sz w:val="16"/>
                <w:szCs w:val="16"/>
              </w:rPr>
            </w:pPr>
          </w:p>
        </w:tc>
        <w:tc>
          <w:tcPr>
            <w:tcW w:w="3166" w:type="dxa"/>
            <w:shd w:val="clear" w:color="auto" w:fill="auto"/>
            <w:vAlign w:val="bottom"/>
          </w:tcPr>
          <w:p w:rsidR="00055127" w:rsidRPr="00055127" w:rsidRDefault="00055127" w:rsidP="00004870">
            <w:pPr>
              <w:pStyle w:val="TAL"/>
              <w:rPr>
                <w:rFonts w:eastAsiaTheme="minorEastAsia" w:cs="Arial"/>
                <w:color w:val="FF0000"/>
                <w:sz w:val="16"/>
                <w:szCs w:val="16"/>
              </w:rPr>
            </w:pPr>
            <w:r>
              <w:rPr>
                <w:rFonts w:eastAsiaTheme="minorEastAsia" w:cs="Arial" w:hint="eastAsia"/>
                <w:color w:val="FF0000"/>
                <w:sz w:val="16"/>
                <w:szCs w:val="16"/>
              </w:rPr>
              <w:t>E-UTRA Band 3</w:t>
            </w:r>
          </w:p>
        </w:tc>
        <w:tc>
          <w:tcPr>
            <w:tcW w:w="772" w:type="dxa"/>
            <w:shd w:val="clear" w:color="auto" w:fill="auto"/>
            <w:vAlign w:val="bottom"/>
          </w:tcPr>
          <w:p w:rsidR="00055127" w:rsidRPr="00004870" w:rsidRDefault="00055127" w:rsidP="002508CD">
            <w:pPr>
              <w:pStyle w:val="TAR"/>
              <w:rPr>
                <w:rFonts w:cs="Arial"/>
                <w:color w:val="FF0000"/>
                <w:sz w:val="16"/>
                <w:szCs w:val="16"/>
                <w:lang w:eastAsia="en-US"/>
              </w:rPr>
            </w:pPr>
            <w:r w:rsidRPr="00004870">
              <w:rPr>
                <w:rFonts w:cs="Arial"/>
                <w:color w:val="FF0000"/>
                <w:sz w:val="16"/>
                <w:szCs w:val="16"/>
                <w:lang w:eastAsia="en-US"/>
              </w:rPr>
              <w:t>F</w:t>
            </w:r>
            <w:r w:rsidRPr="00004870">
              <w:rPr>
                <w:rFonts w:cs="Arial"/>
                <w:color w:val="FF0000"/>
                <w:sz w:val="16"/>
                <w:szCs w:val="16"/>
                <w:vertAlign w:val="subscript"/>
                <w:lang w:eastAsia="en-US"/>
              </w:rPr>
              <w:t>DL_low</w:t>
            </w:r>
            <w:r w:rsidRPr="00004870">
              <w:rPr>
                <w:rFonts w:cs="Arial"/>
                <w:color w:val="FF0000"/>
                <w:sz w:val="16"/>
                <w:szCs w:val="16"/>
                <w:lang w:eastAsia="en-US"/>
              </w:rPr>
              <w:t xml:space="preserve"> </w:t>
            </w:r>
          </w:p>
        </w:tc>
        <w:tc>
          <w:tcPr>
            <w:tcW w:w="362" w:type="dxa"/>
            <w:shd w:val="clear" w:color="auto" w:fill="auto"/>
            <w:vAlign w:val="bottom"/>
          </w:tcPr>
          <w:p w:rsidR="00055127" w:rsidRPr="00004870" w:rsidRDefault="00055127" w:rsidP="002508CD">
            <w:pPr>
              <w:pStyle w:val="TAC"/>
              <w:rPr>
                <w:rFonts w:cs="Arial"/>
                <w:color w:val="FF0000"/>
                <w:sz w:val="16"/>
                <w:szCs w:val="16"/>
                <w:lang w:eastAsia="en-US"/>
              </w:rPr>
            </w:pPr>
            <w:r w:rsidRPr="00004870">
              <w:rPr>
                <w:rFonts w:cs="Arial"/>
                <w:color w:val="FF0000"/>
                <w:sz w:val="16"/>
                <w:szCs w:val="16"/>
                <w:lang w:eastAsia="en-US"/>
              </w:rPr>
              <w:t>-</w:t>
            </w:r>
          </w:p>
        </w:tc>
        <w:tc>
          <w:tcPr>
            <w:tcW w:w="772" w:type="dxa"/>
            <w:shd w:val="clear" w:color="auto" w:fill="auto"/>
            <w:vAlign w:val="bottom"/>
          </w:tcPr>
          <w:p w:rsidR="00055127" w:rsidRPr="00004870" w:rsidRDefault="00055127" w:rsidP="002508CD">
            <w:pPr>
              <w:pStyle w:val="TAL"/>
              <w:rPr>
                <w:rFonts w:cs="Arial"/>
                <w:color w:val="FF0000"/>
                <w:sz w:val="16"/>
                <w:szCs w:val="16"/>
                <w:lang w:eastAsia="en-US"/>
              </w:rPr>
            </w:pPr>
            <w:r w:rsidRPr="00004870">
              <w:rPr>
                <w:rFonts w:cs="Arial"/>
                <w:color w:val="FF0000"/>
                <w:sz w:val="16"/>
                <w:szCs w:val="16"/>
                <w:lang w:eastAsia="en-US"/>
              </w:rPr>
              <w:t>F</w:t>
            </w:r>
            <w:r w:rsidRPr="00004870">
              <w:rPr>
                <w:rFonts w:cs="Arial"/>
                <w:color w:val="FF0000"/>
                <w:sz w:val="16"/>
                <w:szCs w:val="16"/>
                <w:vertAlign w:val="subscript"/>
                <w:lang w:eastAsia="en-US"/>
              </w:rPr>
              <w:t>DL_high</w:t>
            </w:r>
          </w:p>
        </w:tc>
        <w:tc>
          <w:tcPr>
            <w:tcW w:w="1134" w:type="dxa"/>
            <w:shd w:val="clear" w:color="auto" w:fill="auto"/>
            <w:vAlign w:val="center"/>
          </w:tcPr>
          <w:p w:rsidR="00055127" w:rsidRPr="00004870" w:rsidRDefault="00055127" w:rsidP="002508CD">
            <w:pPr>
              <w:pStyle w:val="TAC"/>
              <w:rPr>
                <w:rFonts w:cs="Arial"/>
                <w:color w:val="FF0000"/>
                <w:sz w:val="16"/>
                <w:szCs w:val="16"/>
                <w:lang w:eastAsia="en-US"/>
              </w:rPr>
            </w:pPr>
            <w:r w:rsidRPr="00004870">
              <w:rPr>
                <w:rFonts w:cs="Arial"/>
                <w:color w:val="FF0000"/>
                <w:sz w:val="16"/>
                <w:szCs w:val="16"/>
                <w:lang w:eastAsia="en-US"/>
              </w:rPr>
              <w:t>-50</w:t>
            </w:r>
          </w:p>
        </w:tc>
        <w:tc>
          <w:tcPr>
            <w:tcW w:w="851" w:type="dxa"/>
            <w:shd w:val="clear" w:color="auto" w:fill="auto"/>
            <w:noWrap/>
            <w:vAlign w:val="center"/>
          </w:tcPr>
          <w:p w:rsidR="00055127" w:rsidRPr="00004870" w:rsidRDefault="00055127" w:rsidP="002508CD">
            <w:pPr>
              <w:pStyle w:val="TAC"/>
              <w:rPr>
                <w:rFonts w:cs="Arial"/>
                <w:color w:val="FF0000"/>
                <w:sz w:val="16"/>
                <w:szCs w:val="16"/>
                <w:lang w:eastAsia="en-US"/>
              </w:rPr>
            </w:pPr>
            <w:r w:rsidRPr="00004870">
              <w:rPr>
                <w:rFonts w:cs="Arial"/>
                <w:color w:val="FF0000"/>
                <w:sz w:val="16"/>
                <w:szCs w:val="16"/>
                <w:lang w:eastAsia="en-US"/>
              </w:rPr>
              <w:t>1</w:t>
            </w:r>
          </w:p>
        </w:tc>
        <w:tc>
          <w:tcPr>
            <w:tcW w:w="929" w:type="dxa"/>
            <w:shd w:val="clear" w:color="auto" w:fill="auto"/>
            <w:noWrap/>
            <w:vAlign w:val="center"/>
          </w:tcPr>
          <w:p w:rsidR="00055127" w:rsidRPr="00055127" w:rsidRDefault="00055127" w:rsidP="00004870">
            <w:pPr>
              <w:pStyle w:val="TAC"/>
              <w:rPr>
                <w:rFonts w:eastAsiaTheme="minorEastAsia" w:cs="Arial"/>
                <w:color w:val="FF0000"/>
                <w:sz w:val="16"/>
                <w:szCs w:val="16"/>
              </w:rPr>
            </w:pPr>
            <w:r>
              <w:rPr>
                <w:rFonts w:eastAsiaTheme="minorEastAsia" w:cs="Arial" w:hint="eastAsia"/>
                <w:color w:val="FF0000"/>
                <w:sz w:val="16"/>
                <w:szCs w:val="16"/>
              </w:rPr>
              <w:t>15</w:t>
            </w:r>
          </w:p>
        </w:tc>
      </w:tr>
      <w:tr w:rsidR="00A76C56" w:rsidRPr="00BE6D03" w:rsidTr="00004870">
        <w:trPr>
          <w:trHeight w:val="207"/>
          <w:jc w:val="center"/>
        </w:trPr>
        <w:tc>
          <w:tcPr>
            <w:tcW w:w="8946" w:type="dxa"/>
            <w:gridSpan w:val="8"/>
            <w:shd w:val="clear" w:color="auto" w:fill="auto"/>
          </w:tcPr>
          <w:p w:rsidR="00042C36" w:rsidRPr="00BE6D03" w:rsidRDefault="00042C36" w:rsidP="00042C36">
            <w:pPr>
              <w:pStyle w:val="TAN"/>
              <w:rPr>
                <w:rFonts w:cs="Arial"/>
                <w:lang w:eastAsia="en-US"/>
              </w:rPr>
            </w:pPr>
            <w:r w:rsidRPr="00BE6D03">
              <w:rPr>
                <w:rFonts w:cs="Arial"/>
                <w:lang w:eastAsia="en-US"/>
              </w:rPr>
              <w:lastRenderedPageBreak/>
              <w:t>NOTE 5:</w:t>
            </w:r>
            <w:r w:rsidRPr="00BE6D03">
              <w:rPr>
                <w:rFonts w:cs="Arial"/>
                <w:lang w:eastAsia="en-US"/>
              </w:rPr>
              <w:tab/>
              <w:t>For non synchronised TDD operation to meet these requirements some restriction will be needed for either the operating band or protected band</w:t>
            </w:r>
          </w:p>
          <w:p w:rsidR="00042C36" w:rsidRPr="00BE6D03" w:rsidRDefault="00042C36" w:rsidP="00042C36">
            <w:pPr>
              <w:pStyle w:val="TAN"/>
              <w:rPr>
                <w:rFonts w:cs="Arial"/>
                <w:lang w:eastAsia="en-US"/>
              </w:rPr>
            </w:pPr>
            <w:r w:rsidRPr="00BE6D03">
              <w:rPr>
                <w:rFonts w:cs="Arial"/>
                <w:lang w:eastAsia="en-US"/>
              </w:rPr>
              <w:t>NOTE 8:</w:t>
            </w:r>
            <w:r w:rsidRPr="00BE6D03">
              <w:rPr>
                <w:rFonts w:cs="Arial"/>
                <w:vertAlign w:val="superscript"/>
                <w:lang w:eastAsia="en-US"/>
              </w:rPr>
              <w:tab/>
            </w:r>
            <w:r w:rsidRPr="00BE6D03">
              <w:rPr>
                <w:rFonts w:cs="Arial"/>
                <w:lang w:eastAsia="en-US"/>
              </w:rPr>
              <w:t>Applicable when co-existence with PHS system operating in 1884.5 -1915.7MHz.</w:t>
            </w:r>
          </w:p>
          <w:p w:rsidR="00A76C56" w:rsidRPr="00BE6D03" w:rsidRDefault="00A76C56" w:rsidP="00004870">
            <w:pPr>
              <w:pStyle w:val="TAN"/>
              <w:rPr>
                <w:rFonts w:cs="Arial"/>
                <w:lang w:eastAsia="en-US"/>
              </w:rPr>
            </w:pPr>
            <w:r w:rsidRPr="00BE6D03">
              <w:rPr>
                <w:rFonts w:cs="Arial"/>
                <w:lang w:eastAsia="en-US"/>
              </w:rPr>
              <w:t>NOTE 15:</w:t>
            </w:r>
            <w:r w:rsidRPr="00BE6D03">
              <w:rPr>
                <w:rFonts w:cs="Arial"/>
                <w:vertAlign w:val="superscript"/>
                <w:lang w:eastAsia="en-US"/>
              </w:rPr>
              <w:tab/>
            </w:r>
            <w:r w:rsidRPr="00BE6D03">
              <w:rPr>
                <w:rFonts w:cs="Arial"/>
                <w:lang w:eastAsia="en-US"/>
              </w:rPr>
              <w:t>These requirements also apply for the frequency ranges that are less than F</w:t>
            </w:r>
            <w:r w:rsidRPr="00BE6D03">
              <w:rPr>
                <w:rFonts w:cs="Arial"/>
                <w:vertAlign w:val="subscript"/>
                <w:lang w:eastAsia="en-US"/>
              </w:rPr>
              <w:t xml:space="preserve">OOB </w:t>
            </w:r>
            <w:r w:rsidRPr="00BE6D03">
              <w:rPr>
                <w:rFonts w:cs="Arial"/>
                <w:lang w:eastAsia="en-US"/>
              </w:rPr>
              <w:t>(MHz) in Table 6.6.3.1-1 and Table 6.6.3.1A-1 from the edge of the channel bandwidth.</w:t>
            </w:r>
          </w:p>
          <w:p w:rsidR="00A76C56" w:rsidRPr="00BE6D03" w:rsidRDefault="00A76C56" w:rsidP="00004870">
            <w:pPr>
              <w:pStyle w:val="TAN"/>
              <w:rPr>
                <w:rFonts w:cs="Arial"/>
                <w:lang w:eastAsia="en-US"/>
              </w:rPr>
            </w:pPr>
            <w:r w:rsidRPr="00BE6D03">
              <w:rPr>
                <w:rFonts w:cs="Arial"/>
                <w:lang w:eastAsia="en-US"/>
              </w:rPr>
              <w:t>NOTE 26: For these adjacent bands, the emission limit could imply risk of harmful interference to UE(s) operating in the protected operating band.</w:t>
            </w:r>
          </w:p>
          <w:p w:rsidR="00A76C56" w:rsidRPr="005F7EF6" w:rsidRDefault="00A76C56" w:rsidP="005F7EF6">
            <w:pPr>
              <w:pStyle w:val="TAN"/>
              <w:rPr>
                <w:rFonts w:eastAsiaTheme="minorEastAsia" w:cs="Arial"/>
              </w:rPr>
            </w:pPr>
            <w:r w:rsidRPr="00BE6D03">
              <w:rPr>
                <w:rFonts w:cs="Arial"/>
                <w:lang w:eastAsia="en-US"/>
              </w:rPr>
              <w:t>NOTE 27:</w:t>
            </w:r>
            <w:r w:rsidRPr="00BE6D03">
              <w:rPr>
                <w:rFonts w:cs="Arial"/>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004870" w:rsidRDefault="00004870" w:rsidP="00560A59">
      <w:pPr>
        <w:pStyle w:val="BodyText"/>
        <w:rPr>
          <w:rFonts w:eastAsiaTheme="minorEastAsia"/>
          <w:lang w:val="en-GB"/>
        </w:rPr>
      </w:pPr>
    </w:p>
    <w:p w:rsidR="00DF71E5" w:rsidRPr="00BB1323" w:rsidRDefault="00042C36" w:rsidP="00BB1323">
      <w:pPr>
        <w:pStyle w:val="Heading2"/>
      </w:pPr>
      <w:r w:rsidRPr="00323384">
        <w:rPr>
          <w:rFonts w:hint="eastAsia"/>
        </w:rPr>
        <w:t xml:space="preserve">Additional spurious </w:t>
      </w:r>
      <w:r w:rsidRPr="00323384">
        <w:t>emission</w:t>
      </w:r>
      <w:r w:rsidR="00323384" w:rsidRPr="00323384">
        <w:rPr>
          <w:rFonts w:hint="eastAsia"/>
        </w:rPr>
        <w:t xml:space="preserve"> requirement using </w:t>
      </w:r>
      <w:r w:rsidR="00C109CF">
        <w:t>network signalled value</w:t>
      </w:r>
    </w:p>
    <w:p w:rsidR="00083D29" w:rsidRDefault="009F0E5B" w:rsidP="00FA1D13">
      <w:pPr>
        <w:rPr>
          <w:rFonts w:eastAsiaTheme="minorEastAsia"/>
          <w:lang w:val="en-GB"/>
        </w:rPr>
      </w:pPr>
      <w:r>
        <w:rPr>
          <w:rFonts w:eastAsiaTheme="minorEastAsia" w:hint="eastAsia"/>
          <w:lang w:val="en-GB"/>
        </w:rPr>
        <w:t>A</w:t>
      </w:r>
      <w:r w:rsidR="00FA1D13">
        <w:rPr>
          <w:rFonts w:eastAsiaTheme="minorEastAsia" w:hint="eastAsia"/>
          <w:lang w:val="en-GB"/>
        </w:rPr>
        <w:t xml:space="preserve">n additional </w:t>
      </w:r>
      <w:r w:rsidR="00FA1D13">
        <w:rPr>
          <w:rFonts w:eastAsiaTheme="minorEastAsia"/>
          <w:lang w:val="en-GB"/>
        </w:rPr>
        <w:t>spurious</w:t>
      </w:r>
      <w:r w:rsidR="00FA1D13">
        <w:rPr>
          <w:rFonts w:eastAsiaTheme="minorEastAsia" w:hint="eastAsia"/>
          <w:lang w:val="en-GB"/>
        </w:rPr>
        <w:t xml:space="preserve"> emission </w:t>
      </w:r>
      <w:r w:rsidR="00FA1D13">
        <w:rPr>
          <w:rFonts w:eastAsiaTheme="minorEastAsia"/>
          <w:lang w:val="en-GB"/>
        </w:rPr>
        <w:t>requirement</w:t>
      </w:r>
      <w:r w:rsidR="00FA1D13">
        <w:rPr>
          <w:rFonts w:eastAsiaTheme="minorEastAsia" w:hint="eastAsia"/>
          <w:lang w:val="en-GB"/>
        </w:rPr>
        <w:t xml:space="preserve"> </w:t>
      </w:r>
      <w:r w:rsidR="00083D29">
        <w:rPr>
          <w:rFonts w:eastAsiaTheme="minorEastAsia" w:hint="eastAsia"/>
          <w:lang w:val="en-GB"/>
        </w:rPr>
        <w:t xml:space="preserve">using network signalled value </w:t>
      </w:r>
      <w:r w:rsidR="00DF71E5">
        <w:rPr>
          <w:rFonts w:eastAsiaTheme="minorEastAsia" w:hint="eastAsia"/>
          <w:lang w:val="en-GB"/>
        </w:rPr>
        <w:t>is proposed for</w:t>
      </w:r>
      <w:r w:rsidR="00FA1D13">
        <w:rPr>
          <w:rFonts w:eastAsiaTheme="minorEastAsia" w:hint="eastAsia"/>
          <w:lang w:val="en-GB"/>
        </w:rPr>
        <w:t xml:space="preserve"> the </w:t>
      </w:r>
      <w:r>
        <w:rPr>
          <w:rFonts w:eastAsiaTheme="minorEastAsia"/>
          <w:lang w:val="en-GB"/>
        </w:rPr>
        <w:t xml:space="preserve">spurious emission below </w:t>
      </w:r>
      <w:r>
        <w:rPr>
          <w:rFonts w:eastAsiaTheme="minorEastAsia" w:hint="eastAsia"/>
          <w:lang w:val="en-GB"/>
        </w:rPr>
        <w:t>1920 and above 2010MHz for the coexistence</w:t>
      </w:r>
      <w:r w:rsidR="00FA1D13">
        <w:rPr>
          <w:rFonts w:eastAsiaTheme="minorEastAsia" w:hint="eastAsia"/>
          <w:lang w:val="en-GB"/>
        </w:rPr>
        <w:t xml:space="preserve"> with Band </w:t>
      </w:r>
      <w:r w:rsidR="00083D29">
        <w:rPr>
          <w:rFonts w:eastAsiaTheme="minorEastAsia" w:hint="eastAsia"/>
          <w:lang w:val="en-GB"/>
        </w:rPr>
        <w:t>33</w:t>
      </w:r>
      <w:r>
        <w:rPr>
          <w:rFonts w:eastAsiaTheme="minorEastAsia" w:hint="eastAsia"/>
          <w:lang w:val="en-GB"/>
        </w:rPr>
        <w:t xml:space="preserve"> and Band 34.</w:t>
      </w:r>
    </w:p>
    <w:p w:rsidR="00083D29" w:rsidRDefault="00083D29" w:rsidP="00FA1D13">
      <w:pPr>
        <w:rPr>
          <w:rFonts w:eastAsiaTheme="minorEastAsia"/>
          <w:lang w:val="en-GB"/>
        </w:rPr>
      </w:pPr>
    </w:p>
    <w:p w:rsidR="00083D29" w:rsidRPr="004E740B" w:rsidRDefault="00DC5EC6" w:rsidP="00083D29">
      <w:r>
        <w:t xml:space="preserve">When </w:t>
      </w:r>
      <w:r w:rsidR="003F731A">
        <w:rPr>
          <w:rFonts w:eastAsiaTheme="minorEastAsia" w:hint="eastAsia"/>
        </w:rPr>
        <w:t xml:space="preserve">a </w:t>
      </w:r>
      <w:r w:rsidR="00083D29" w:rsidRPr="00BE6D03">
        <w:t xml:space="preserve">NS is indicated in the cell, the power of any UE emission shall not exceed the levels specified in Table </w:t>
      </w:r>
      <w:r w:rsidR="00CF6BC2">
        <w:rPr>
          <w:rFonts w:eastAsiaTheme="minorEastAsia" w:hint="eastAsia"/>
        </w:rPr>
        <w:t>3</w:t>
      </w:r>
      <w:r w:rsidR="006D4AF2">
        <w:rPr>
          <w:rFonts w:eastAsiaTheme="minorEastAsia" w:hint="eastAsia"/>
        </w:rPr>
        <w:t xml:space="preserve"> and Table 4</w:t>
      </w:r>
      <w:r w:rsidR="00083D29" w:rsidRPr="00BE6D03">
        <w:t>. This requirement also applies for the frequency ranges that are less than FOOB (MHz) from the edge of the channel bandwidth.</w:t>
      </w:r>
    </w:p>
    <w:p w:rsidR="00083D29" w:rsidRPr="00AD2DFA" w:rsidRDefault="00083D29" w:rsidP="00083D29">
      <w:pPr>
        <w:pStyle w:val="TH"/>
        <w:rPr>
          <w:rFonts w:eastAsiaTheme="minorEastAsia"/>
        </w:rPr>
      </w:pPr>
      <w:r w:rsidRPr="00BE6D03">
        <w:t xml:space="preserve">Table </w:t>
      </w:r>
      <w:r w:rsidR="00CF6BC2">
        <w:rPr>
          <w:rFonts w:eastAsiaTheme="minorEastAsia" w:hint="eastAsia"/>
        </w:rPr>
        <w:t>3</w:t>
      </w:r>
      <w:r w:rsidRPr="00BE6D03">
        <w:t>: Additional requirements</w:t>
      </w:r>
      <w:r w:rsidR="00AD2DFA">
        <w:rPr>
          <w:rFonts w:eastAsiaTheme="minorEastAsia" w:hint="eastAsia"/>
        </w:rPr>
        <w:t xml:space="preserve"> for protection </w:t>
      </w:r>
      <w:r w:rsidR="00AD2DFA">
        <w:rPr>
          <w:rFonts w:eastAsiaTheme="minorEastAsia"/>
        </w:rPr>
        <w:t>below</w:t>
      </w:r>
      <w:r w:rsidR="00AD2DFA">
        <w:rPr>
          <w:rFonts w:eastAsiaTheme="minorEastAsia" w:hint="eastAsia"/>
        </w:rPr>
        <w:t xml:space="preserve"> 1920 MHz</w:t>
      </w:r>
    </w:p>
    <w:tbl>
      <w:tblPr>
        <w:tblW w:w="0" w:type="auto"/>
        <w:jc w:val="center"/>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77"/>
        <w:gridCol w:w="902"/>
        <w:gridCol w:w="403"/>
        <w:gridCol w:w="902"/>
        <w:gridCol w:w="2127"/>
        <w:gridCol w:w="1206"/>
      </w:tblGrid>
      <w:tr w:rsidR="00083D29" w:rsidRPr="00BE6D03" w:rsidTr="002508CD">
        <w:trPr>
          <w:trHeight w:val="450"/>
          <w:jc w:val="center"/>
        </w:trPr>
        <w:tc>
          <w:tcPr>
            <w:tcW w:w="0" w:type="auto"/>
            <w:shd w:val="clear" w:color="auto" w:fill="auto"/>
          </w:tcPr>
          <w:p w:rsidR="00083D29" w:rsidRPr="00BE6D03" w:rsidRDefault="00083D29" w:rsidP="002508CD">
            <w:pPr>
              <w:pStyle w:val="TAH"/>
              <w:rPr>
                <w:rFonts w:cs="Arial"/>
                <w:lang w:eastAsia="en-US"/>
              </w:rPr>
            </w:pPr>
            <w:r w:rsidRPr="00BE6D03">
              <w:rPr>
                <w:rFonts w:cs="Arial"/>
                <w:lang w:eastAsia="en-US"/>
              </w:rPr>
              <w:t>Protected band</w:t>
            </w:r>
          </w:p>
        </w:tc>
        <w:tc>
          <w:tcPr>
            <w:tcW w:w="0" w:type="auto"/>
            <w:gridSpan w:val="3"/>
            <w:shd w:val="clear" w:color="auto" w:fill="auto"/>
          </w:tcPr>
          <w:p w:rsidR="00083D29" w:rsidRPr="00BE6D03" w:rsidRDefault="00083D29" w:rsidP="002508CD">
            <w:pPr>
              <w:pStyle w:val="TAH"/>
              <w:rPr>
                <w:rFonts w:cs="Arial"/>
                <w:lang w:eastAsia="en-US"/>
              </w:rPr>
            </w:pPr>
            <w:r w:rsidRPr="00BE6D03">
              <w:rPr>
                <w:rFonts w:cs="Arial"/>
                <w:lang w:eastAsia="en-US"/>
              </w:rPr>
              <w:t>Frequency range (MHz)</w:t>
            </w:r>
          </w:p>
        </w:tc>
        <w:tc>
          <w:tcPr>
            <w:tcW w:w="0" w:type="auto"/>
            <w:shd w:val="clear" w:color="auto" w:fill="auto"/>
          </w:tcPr>
          <w:p w:rsidR="00083D29" w:rsidRPr="00BE6D03" w:rsidRDefault="00083D29" w:rsidP="002508CD">
            <w:pPr>
              <w:pStyle w:val="TAH"/>
              <w:rPr>
                <w:rFonts w:cs="Arial"/>
                <w:lang w:eastAsia="en-US"/>
              </w:rPr>
            </w:pPr>
            <w:r w:rsidRPr="00BE6D03">
              <w:rPr>
                <w:rFonts w:cs="Arial" w:hint="eastAsia"/>
                <w:lang w:eastAsia="en-US"/>
              </w:rPr>
              <w:t xml:space="preserve">Maximum </w:t>
            </w:r>
            <w:r w:rsidRPr="00BE6D03">
              <w:rPr>
                <w:rFonts w:cs="Arial"/>
                <w:lang w:eastAsia="en-US"/>
              </w:rPr>
              <w:t>Level (dBm)</w:t>
            </w:r>
          </w:p>
        </w:tc>
        <w:tc>
          <w:tcPr>
            <w:tcW w:w="0" w:type="auto"/>
            <w:shd w:val="clear" w:color="auto" w:fill="auto"/>
          </w:tcPr>
          <w:p w:rsidR="00083D29" w:rsidRPr="00BE6D03" w:rsidRDefault="00083D29" w:rsidP="002508CD">
            <w:pPr>
              <w:pStyle w:val="TAH"/>
              <w:rPr>
                <w:rFonts w:cs="Arial"/>
                <w:lang w:eastAsia="en-US"/>
              </w:rPr>
            </w:pPr>
            <w:r w:rsidRPr="00BE6D03">
              <w:rPr>
                <w:rFonts w:cs="Arial"/>
                <w:lang w:eastAsia="en-US"/>
              </w:rPr>
              <w:t>MBW (MHz)</w:t>
            </w:r>
          </w:p>
        </w:tc>
      </w:tr>
      <w:tr w:rsidR="00083D29" w:rsidRPr="00BE6D03" w:rsidTr="002508CD">
        <w:trPr>
          <w:trHeight w:val="225"/>
          <w:jc w:val="center"/>
        </w:trPr>
        <w:tc>
          <w:tcPr>
            <w:tcW w:w="0" w:type="auto"/>
            <w:shd w:val="clear" w:color="auto" w:fill="auto"/>
            <w:vAlign w:val="bottom"/>
          </w:tcPr>
          <w:p w:rsidR="00083D29" w:rsidRPr="00CD40AC" w:rsidRDefault="00826D78" w:rsidP="002508CD">
            <w:pPr>
              <w:pStyle w:val="TAL"/>
              <w:rPr>
                <w:rFonts w:cs="Arial"/>
                <w:lang w:eastAsia="en-US"/>
              </w:rPr>
            </w:pPr>
            <w:r>
              <w:rPr>
                <w:rFonts w:eastAsiaTheme="minorEastAsia" w:cs="Arial"/>
              </w:rPr>
              <w:t>Frequency</w:t>
            </w:r>
            <w:r w:rsidR="00DF71E5">
              <w:rPr>
                <w:rFonts w:eastAsiaTheme="minorEastAsia" w:cs="Arial" w:hint="eastAsia"/>
              </w:rPr>
              <w:t xml:space="preserve"> range</w:t>
            </w:r>
          </w:p>
        </w:tc>
        <w:tc>
          <w:tcPr>
            <w:tcW w:w="0" w:type="auto"/>
            <w:shd w:val="clear" w:color="auto" w:fill="auto"/>
            <w:vAlign w:val="bottom"/>
          </w:tcPr>
          <w:p w:rsidR="00083D29" w:rsidRPr="00BE6D03" w:rsidRDefault="00DF71E5" w:rsidP="002508CD">
            <w:pPr>
              <w:pStyle w:val="TAR"/>
              <w:rPr>
                <w:rFonts w:cs="Arial"/>
              </w:rPr>
            </w:pPr>
            <w:r>
              <w:rPr>
                <w:rFonts w:cs="Arial" w:hint="eastAsia"/>
              </w:rPr>
              <w:t>1880</w:t>
            </w:r>
          </w:p>
        </w:tc>
        <w:tc>
          <w:tcPr>
            <w:tcW w:w="0" w:type="auto"/>
            <w:shd w:val="clear" w:color="auto" w:fill="auto"/>
            <w:vAlign w:val="bottom"/>
          </w:tcPr>
          <w:p w:rsidR="00083D29" w:rsidRPr="00BE6D03" w:rsidRDefault="00083D29" w:rsidP="002508CD">
            <w:pPr>
              <w:pStyle w:val="TAC"/>
              <w:rPr>
                <w:rFonts w:cs="Arial"/>
                <w:lang w:eastAsia="en-US"/>
              </w:rPr>
            </w:pPr>
            <w:r w:rsidRPr="00BE6D03">
              <w:rPr>
                <w:rFonts w:cs="Arial"/>
                <w:lang w:eastAsia="en-US"/>
              </w:rPr>
              <w:t>-</w:t>
            </w:r>
          </w:p>
        </w:tc>
        <w:tc>
          <w:tcPr>
            <w:tcW w:w="0" w:type="auto"/>
            <w:shd w:val="clear" w:color="auto" w:fill="auto"/>
            <w:vAlign w:val="bottom"/>
          </w:tcPr>
          <w:p w:rsidR="00083D29" w:rsidRPr="00CD40AC" w:rsidRDefault="00DF71E5" w:rsidP="002508CD">
            <w:pPr>
              <w:pStyle w:val="TAL"/>
              <w:rPr>
                <w:rFonts w:cs="Arial"/>
                <w:lang w:eastAsia="en-US"/>
              </w:rPr>
            </w:pPr>
            <w:r>
              <w:rPr>
                <w:rFonts w:eastAsiaTheme="minorEastAsia" w:cs="Arial" w:hint="eastAsia"/>
              </w:rPr>
              <w:t>1895</w:t>
            </w:r>
          </w:p>
        </w:tc>
        <w:tc>
          <w:tcPr>
            <w:tcW w:w="0" w:type="auto"/>
            <w:shd w:val="clear" w:color="auto" w:fill="auto"/>
            <w:vAlign w:val="center"/>
          </w:tcPr>
          <w:p w:rsidR="00083D29" w:rsidRPr="00083D29" w:rsidRDefault="00083D29" w:rsidP="00DF71E5">
            <w:pPr>
              <w:pStyle w:val="TAC"/>
              <w:rPr>
                <w:rFonts w:cs="Arial"/>
                <w:lang w:eastAsia="en-US"/>
              </w:rPr>
            </w:pPr>
            <w:r w:rsidRPr="00BE6D03">
              <w:rPr>
                <w:rFonts w:cs="Arial"/>
                <w:lang w:eastAsia="en-US"/>
              </w:rPr>
              <w:t>-</w:t>
            </w:r>
            <w:r w:rsidR="00DF71E5">
              <w:rPr>
                <w:rFonts w:eastAsiaTheme="minorEastAsia" w:cs="Arial" w:hint="eastAsia"/>
              </w:rPr>
              <w:t>4</w:t>
            </w:r>
            <w:r w:rsidR="00DF71E5" w:rsidRPr="00BE6D03">
              <w:rPr>
                <w:rFonts w:cs="Arial"/>
                <w:lang w:eastAsia="en-US"/>
              </w:rPr>
              <w:t>0</w:t>
            </w:r>
          </w:p>
        </w:tc>
        <w:tc>
          <w:tcPr>
            <w:tcW w:w="0" w:type="auto"/>
            <w:shd w:val="clear" w:color="auto" w:fill="auto"/>
            <w:noWrap/>
            <w:vAlign w:val="center"/>
          </w:tcPr>
          <w:p w:rsidR="00083D29" w:rsidRPr="00BE6D03" w:rsidRDefault="00083D29" w:rsidP="002508CD">
            <w:pPr>
              <w:pStyle w:val="TAC"/>
              <w:rPr>
                <w:rFonts w:cs="Arial"/>
                <w:lang w:eastAsia="en-US"/>
              </w:rPr>
            </w:pPr>
            <w:r w:rsidRPr="00BE6D03">
              <w:rPr>
                <w:rFonts w:cs="Arial"/>
                <w:lang w:eastAsia="en-US"/>
              </w:rPr>
              <w:t>1</w:t>
            </w:r>
          </w:p>
        </w:tc>
      </w:tr>
      <w:tr w:rsidR="00083D29" w:rsidRPr="00BE6D03" w:rsidTr="002508CD">
        <w:trPr>
          <w:trHeight w:val="225"/>
          <w:jc w:val="center"/>
        </w:trPr>
        <w:tc>
          <w:tcPr>
            <w:tcW w:w="0" w:type="auto"/>
            <w:shd w:val="clear" w:color="auto" w:fill="auto"/>
            <w:vAlign w:val="bottom"/>
          </w:tcPr>
          <w:p w:rsidR="00083D29" w:rsidRPr="00BE6D03" w:rsidRDefault="00083D29" w:rsidP="002508CD">
            <w:pPr>
              <w:pStyle w:val="TAL"/>
              <w:rPr>
                <w:rFonts w:cs="Arial"/>
                <w:lang w:eastAsia="en-US"/>
              </w:rPr>
            </w:pPr>
            <w:r w:rsidRPr="00BE6D03">
              <w:rPr>
                <w:rFonts w:cs="Arial"/>
                <w:lang w:eastAsia="en-US"/>
              </w:rPr>
              <w:t>Frequency range</w:t>
            </w:r>
          </w:p>
        </w:tc>
        <w:tc>
          <w:tcPr>
            <w:tcW w:w="0" w:type="auto"/>
            <w:shd w:val="clear" w:color="auto" w:fill="auto"/>
            <w:vAlign w:val="bottom"/>
          </w:tcPr>
          <w:p w:rsidR="00083D29" w:rsidRPr="00BE6D03" w:rsidRDefault="00CD40AC" w:rsidP="00CD40AC">
            <w:pPr>
              <w:pStyle w:val="TAR"/>
              <w:rPr>
                <w:rFonts w:cs="Arial"/>
              </w:rPr>
            </w:pPr>
            <w:r w:rsidRPr="00BE6D03">
              <w:rPr>
                <w:rFonts w:cs="Arial"/>
                <w:lang w:eastAsia="en-US"/>
              </w:rPr>
              <w:t>1</w:t>
            </w:r>
            <w:r>
              <w:rPr>
                <w:rFonts w:cs="Arial" w:hint="eastAsia"/>
              </w:rPr>
              <w:t>895</w:t>
            </w:r>
          </w:p>
        </w:tc>
        <w:tc>
          <w:tcPr>
            <w:tcW w:w="0" w:type="auto"/>
            <w:shd w:val="clear" w:color="auto" w:fill="auto"/>
            <w:vAlign w:val="bottom"/>
          </w:tcPr>
          <w:p w:rsidR="00083D29" w:rsidRPr="00BE6D03" w:rsidRDefault="00083D29" w:rsidP="002508CD">
            <w:pPr>
              <w:pStyle w:val="TAC"/>
              <w:rPr>
                <w:rFonts w:cs="Arial"/>
                <w:lang w:eastAsia="en-US"/>
              </w:rPr>
            </w:pPr>
            <w:r w:rsidRPr="00BE6D03">
              <w:rPr>
                <w:rFonts w:cs="Arial"/>
                <w:lang w:eastAsia="en-US"/>
              </w:rPr>
              <w:t>-</w:t>
            </w:r>
          </w:p>
        </w:tc>
        <w:tc>
          <w:tcPr>
            <w:tcW w:w="0" w:type="auto"/>
            <w:shd w:val="clear" w:color="auto" w:fill="auto"/>
            <w:vAlign w:val="bottom"/>
          </w:tcPr>
          <w:p w:rsidR="00083D29" w:rsidRPr="00BE6D03" w:rsidRDefault="00083D29" w:rsidP="002508CD">
            <w:pPr>
              <w:pStyle w:val="TAL"/>
              <w:rPr>
                <w:rFonts w:cs="Arial"/>
                <w:lang w:eastAsia="en-US"/>
              </w:rPr>
            </w:pPr>
            <w:r w:rsidRPr="00BE6D03">
              <w:rPr>
                <w:rFonts w:cs="Arial"/>
                <w:lang w:eastAsia="en-US"/>
              </w:rPr>
              <w:t>1915</w:t>
            </w:r>
          </w:p>
        </w:tc>
        <w:tc>
          <w:tcPr>
            <w:tcW w:w="0" w:type="auto"/>
            <w:shd w:val="clear" w:color="auto" w:fill="auto"/>
            <w:vAlign w:val="center"/>
          </w:tcPr>
          <w:p w:rsidR="00083D29" w:rsidRPr="00083D29" w:rsidRDefault="00083D29" w:rsidP="002508CD">
            <w:pPr>
              <w:pStyle w:val="TAC"/>
              <w:rPr>
                <w:rFonts w:cs="Arial"/>
                <w:lang w:eastAsia="en-US"/>
              </w:rPr>
            </w:pPr>
            <w:r w:rsidRPr="00BE6D03">
              <w:rPr>
                <w:rFonts w:cs="Arial"/>
                <w:lang w:eastAsia="en-US"/>
              </w:rPr>
              <w:t>-15.5</w:t>
            </w:r>
          </w:p>
        </w:tc>
        <w:tc>
          <w:tcPr>
            <w:tcW w:w="0" w:type="auto"/>
            <w:shd w:val="clear" w:color="auto" w:fill="auto"/>
            <w:noWrap/>
            <w:vAlign w:val="center"/>
          </w:tcPr>
          <w:p w:rsidR="00083D29" w:rsidRPr="00BE6D03" w:rsidRDefault="00083D29" w:rsidP="002508CD">
            <w:pPr>
              <w:pStyle w:val="TAC"/>
              <w:rPr>
                <w:rFonts w:cs="Arial"/>
                <w:lang w:eastAsia="en-US"/>
              </w:rPr>
            </w:pPr>
            <w:r w:rsidRPr="00BE6D03">
              <w:rPr>
                <w:rFonts w:cs="Arial"/>
                <w:lang w:eastAsia="en-US"/>
              </w:rPr>
              <w:t>5</w:t>
            </w:r>
          </w:p>
        </w:tc>
      </w:tr>
      <w:tr w:rsidR="00083D29" w:rsidRPr="00BE6D03" w:rsidTr="002508CD">
        <w:trPr>
          <w:trHeight w:val="225"/>
          <w:jc w:val="center"/>
        </w:trPr>
        <w:tc>
          <w:tcPr>
            <w:tcW w:w="0" w:type="auto"/>
            <w:shd w:val="clear" w:color="auto" w:fill="auto"/>
            <w:vAlign w:val="bottom"/>
          </w:tcPr>
          <w:p w:rsidR="00083D29" w:rsidRPr="00BE6D03" w:rsidRDefault="00083D29" w:rsidP="002508CD">
            <w:pPr>
              <w:pStyle w:val="TAL"/>
              <w:rPr>
                <w:rFonts w:cs="Arial"/>
                <w:lang w:eastAsia="en-US"/>
              </w:rPr>
            </w:pPr>
            <w:r w:rsidRPr="00BE6D03">
              <w:rPr>
                <w:rFonts w:cs="Arial"/>
                <w:lang w:eastAsia="en-US"/>
              </w:rPr>
              <w:t>Frequency range</w:t>
            </w:r>
          </w:p>
        </w:tc>
        <w:tc>
          <w:tcPr>
            <w:tcW w:w="0" w:type="auto"/>
            <w:shd w:val="clear" w:color="auto" w:fill="auto"/>
            <w:vAlign w:val="bottom"/>
          </w:tcPr>
          <w:p w:rsidR="00083D29" w:rsidRPr="00BE6D03" w:rsidRDefault="00083D29" w:rsidP="002508CD">
            <w:pPr>
              <w:pStyle w:val="TAR"/>
              <w:rPr>
                <w:rFonts w:cs="Arial"/>
                <w:lang w:eastAsia="en-US"/>
              </w:rPr>
            </w:pPr>
            <w:r w:rsidRPr="00BE6D03">
              <w:rPr>
                <w:rFonts w:cs="Arial"/>
                <w:lang w:eastAsia="en-US"/>
              </w:rPr>
              <w:t>1915</w:t>
            </w:r>
          </w:p>
        </w:tc>
        <w:tc>
          <w:tcPr>
            <w:tcW w:w="0" w:type="auto"/>
            <w:shd w:val="clear" w:color="auto" w:fill="auto"/>
            <w:vAlign w:val="bottom"/>
          </w:tcPr>
          <w:p w:rsidR="00083D29" w:rsidRPr="00BE6D03" w:rsidRDefault="00083D29" w:rsidP="002508CD">
            <w:pPr>
              <w:pStyle w:val="TAC"/>
              <w:rPr>
                <w:rFonts w:cs="Arial"/>
                <w:lang w:eastAsia="en-US"/>
              </w:rPr>
            </w:pPr>
            <w:r w:rsidRPr="00BE6D03">
              <w:rPr>
                <w:rFonts w:cs="Arial"/>
                <w:lang w:eastAsia="en-US"/>
              </w:rPr>
              <w:t>-</w:t>
            </w:r>
          </w:p>
        </w:tc>
        <w:tc>
          <w:tcPr>
            <w:tcW w:w="0" w:type="auto"/>
            <w:shd w:val="clear" w:color="auto" w:fill="auto"/>
            <w:vAlign w:val="bottom"/>
          </w:tcPr>
          <w:p w:rsidR="00083D29" w:rsidRPr="00BE6D03" w:rsidRDefault="00083D29" w:rsidP="002508CD">
            <w:pPr>
              <w:pStyle w:val="TAL"/>
              <w:rPr>
                <w:rFonts w:cs="Arial"/>
                <w:lang w:eastAsia="en-US"/>
              </w:rPr>
            </w:pPr>
            <w:r w:rsidRPr="00BE6D03">
              <w:rPr>
                <w:rFonts w:cs="Arial"/>
                <w:lang w:eastAsia="en-US"/>
              </w:rPr>
              <w:t>1920</w:t>
            </w:r>
          </w:p>
        </w:tc>
        <w:tc>
          <w:tcPr>
            <w:tcW w:w="0" w:type="auto"/>
            <w:shd w:val="clear" w:color="auto" w:fill="auto"/>
            <w:vAlign w:val="center"/>
          </w:tcPr>
          <w:p w:rsidR="00083D29" w:rsidRPr="00083D29" w:rsidRDefault="00083D29" w:rsidP="002508CD">
            <w:pPr>
              <w:pStyle w:val="TAC"/>
              <w:rPr>
                <w:rFonts w:cs="Arial"/>
                <w:lang w:eastAsia="en-US"/>
              </w:rPr>
            </w:pPr>
            <w:r w:rsidRPr="00BE6D03">
              <w:rPr>
                <w:rFonts w:cs="Arial"/>
                <w:lang w:eastAsia="en-US"/>
              </w:rPr>
              <w:t>+1.6</w:t>
            </w:r>
          </w:p>
        </w:tc>
        <w:tc>
          <w:tcPr>
            <w:tcW w:w="0" w:type="auto"/>
            <w:shd w:val="clear" w:color="auto" w:fill="auto"/>
            <w:noWrap/>
            <w:vAlign w:val="center"/>
          </w:tcPr>
          <w:p w:rsidR="00083D29" w:rsidRPr="00BE6D03" w:rsidRDefault="00083D29" w:rsidP="002508CD">
            <w:pPr>
              <w:pStyle w:val="TAC"/>
              <w:rPr>
                <w:rFonts w:cs="Arial"/>
                <w:lang w:eastAsia="en-US"/>
              </w:rPr>
            </w:pPr>
            <w:r w:rsidRPr="00BE6D03">
              <w:rPr>
                <w:rFonts w:cs="Arial"/>
                <w:lang w:eastAsia="en-US"/>
              </w:rPr>
              <w:t>5</w:t>
            </w:r>
          </w:p>
        </w:tc>
      </w:tr>
    </w:tbl>
    <w:p w:rsidR="00DF71E5" w:rsidRDefault="00DF71E5" w:rsidP="00DF71E5">
      <w:pPr>
        <w:rPr>
          <w:rFonts w:eastAsiaTheme="minorEastAsia"/>
          <w:lang w:val="en-GB"/>
        </w:rPr>
      </w:pPr>
    </w:p>
    <w:p w:rsidR="00AD2DFA" w:rsidRPr="00AD2DFA" w:rsidRDefault="00AD2DFA" w:rsidP="00AD2DFA">
      <w:pPr>
        <w:pStyle w:val="TH"/>
        <w:rPr>
          <w:rFonts w:eastAsiaTheme="minorEastAsia"/>
        </w:rPr>
      </w:pPr>
      <w:r w:rsidRPr="00BE6D03">
        <w:t xml:space="preserve">Table </w:t>
      </w:r>
      <w:r>
        <w:rPr>
          <w:rFonts w:eastAsiaTheme="minorEastAsia" w:hint="eastAsia"/>
        </w:rPr>
        <w:t>4</w:t>
      </w:r>
      <w:r w:rsidRPr="00BE6D03">
        <w:t>: Additional requirements</w:t>
      </w:r>
      <w:r>
        <w:rPr>
          <w:rFonts w:eastAsiaTheme="minorEastAsia" w:hint="eastAsia"/>
        </w:rPr>
        <w:t xml:space="preserve"> for protection above 2010 MHz</w:t>
      </w:r>
    </w:p>
    <w:tbl>
      <w:tblPr>
        <w:tblW w:w="0" w:type="auto"/>
        <w:jc w:val="center"/>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77"/>
        <w:gridCol w:w="902"/>
        <w:gridCol w:w="403"/>
        <w:gridCol w:w="902"/>
        <w:gridCol w:w="2127"/>
        <w:gridCol w:w="1206"/>
      </w:tblGrid>
      <w:tr w:rsidR="00AD2DFA" w:rsidRPr="00BE6D03" w:rsidTr="005F666C">
        <w:trPr>
          <w:trHeight w:val="450"/>
          <w:jc w:val="center"/>
        </w:trPr>
        <w:tc>
          <w:tcPr>
            <w:tcW w:w="0" w:type="auto"/>
            <w:shd w:val="clear" w:color="auto" w:fill="auto"/>
          </w:tcPr>
          <w:p w:rsidR="00AD2DFA" w:rsidRPr="00BE6D03" w:rsidRDefault="00AD2DFA" w:rsidP="005F666C">
            <w:pPr>
              <w:pStyle w:val="TAH"/>
              <w:rPr>
                <w:rFonts w:cs="Arial"/>
                <w:lang w:eastAsia="en-US"/>
              </w:rPr>
            </w:pPr>
            <w:r w:rsidRPr="00BE6D03">
              <w:rPr>
                <w:rFonts w:cs="Arial"/>
                <w:lang w:eastAsia="en-US"/>
              </w:rPr>
              <w:t>Protected band</w:t>
            </w:r>
          </w:p>
        </w:tc>
        <w:tc>
          <w:tcPr>
            <w:tcW w:w="0" w:type="auto"/>
            <w:gridSpan w:val="3"/>
            <w:shd w:val="clear" w:color="auto" w:fill="auto"/>
          </w:tcPr>
          <w:p w:rsidR="00AD2DFA" w:rsidRPr="00BE6D03" w:rsidRDefault="00AD2DFA" w:rsidP="005F666C">
            <w:pPr>
              <w:pStyle w:val="TAH"/>
              <w:rPr>
                <w:rFonts w:cs="Arial"/>
                <w:lang w:eastAsia="en-US"/>
              </w:rPr>
            </w:pPr>
            <w:r w:rsidRPr="00BE6D03">
              <w:rPr>
                <w:rFonts w:cs="Arial"/>
                <w:lang w:eastAsia="en-US"/>
              </w:rPr>
              <w:t>Frequency range (MHz)</w:t>
            </w:r>
          </w:p>
        </w:tc>
        <w:tc>
          <w:tcPr>
            <w:tcW w:w="0" w:type="auto"/>
            <w:shd w:val="clear" w:color="auto" w:fill="auto"/>
          </w:tcPr>
          <w:p w:rsidR="00AD2DFA" w:rsidRPr="00BE6D03" w:rsidRDefault="00AD2DFA" w:rsidP="005F666C">
            <w:pPr>
              <w:pStyle w:val="TAH"/>
              <w:rPr>
                <w:rFonts w:cs="Arial"/>
                <w:lang w:eastAsia="en-US"/>
              </w:rPr>
            </w:pPr>
            <w:r w:rsidRPr="00BE6D03">
              <w:rPr>
                <w:rFonts w:cs="Arial" w:hint="eastAsia"/>
                <w:lang w:eastAsia="en-US"/>
              </w:rPr>
              <w:t xml:space="preserve">Maximum </w:t>
            </w:r>
            <w:r w:rsidRPr="00BE6D03">
              <w:rPr>
                <w:rFonts w:cs="Arial"/>
                <w:lang w:eastAsia="en-US"/>
              </w:rPr>
              <w:t>Level (dBm)</w:t>
            </w:r>
          </w:p>
        </w:tc>
        <w:tc>
          <w:tcPr>
            <w:tcW w:w="0" w:type="auto"/>
            <w:shd w:val="clear" w:color="auto" w:fill="auto"/>
          </w:tcPr>
          <w:p w:rsidR="00AD2DFA" w:rsidRPr="00BE6D03" w:rsidRDefault="00AD2DFA" w:rsidP="005F666C">
            <w:pPr>
              <w:pStyle w:val="TAH"/>
              <w:rPr>
                <w:rFonts w:cs="Arial"/>
                <w:lang w:eastAsia="en-US"/>
              </w:rPr>
            </w:pPr>
            <w:r w:rsidRPr="00BE6D03">
              <w:rPr>
                <w:rFonts w:cs="Arial"/>
                <w:lang w:eastAsia="en-US"/>
              </w:rPr>
              <w:t>MBW (MHz)</w:t>
            </w:r>
          </w:p>
        </w:tc>
      </w:tr>
      <w:tr w:rsidR="00AD2DFA" w:rsidRPr="00BE6D03" w:rsidTr="005F666C">
        <w:trPr>
          <w:trHeight w:val="225"/>
          <w:jc w:val="center"/>
        </w:trPr>
        <w:tc>
          <w:tcPr>
            <w:tcW w:w="0" w:type="auto"/>
            <w:shd w:val="clear" w:color="auto" w:fill="auto"/>
            <w:vAlign w:val="bottom"/>
          </w:tcPr>
          <w:p w:rsidR="00AD2DFA" w:rsidRPr="00B976F1" w:rsidRDefault="00AD2DFA" w:rsidP="005F666C">
            <w:pPr>
              <w:pStyle w:val="TAL"/>
              <w:rPr>
                <w:rFonts w:cs="Arial"/>
                <w:lang w:eastAsia="en-US"/>
              </w:rPr>
            </w:pPr>
            <w:r>
              <w:rPr>
                <w:rFonts w:cs="Arial"/>
                <w:lang w:eastAsia="en-US"/>
              </w:rPr>
              <w:t>Frequency range</w:t>
            </w:r>
          </w:p>
        </w:tc>
        <w:tc>
          <w:tcPr>
            <w:tcW w:w="0" w:type="auto"/>
            <w:shd w:val="clear" w:color="auto" w:fill="auto"/>
            <w:vAlign w:val="bottom"/>
          </w:tcPr>
          <w:p w:rsidR="00AD2DFA" w:rsidRPr="00BE6D03" w:rsidRDefault="00AD2DFA" w:rsidP="005F666C">
            <w:pPr>
              <w:pStyle w:val="TAR"/>
              <w:rPr>
                <w:rFonts w:cs="Arial"/>
              </w:rPr>
            </w:pPr>
            <w:r>
              <w:rPr>
                <w:rFonts w:cs="Arial" w:hint="eastAsia"/>
              </w:rPr>
              <w:t>2010</w:t>
            </w:r>
          </w:p>
        </w:tc>
        <w:tc>
          <w:tcPr>
            <w:tcW w:w="0" w:type="auto"/>
            <w:shd w:val="clear" w:color="auto" w:fill="auto"/>
            <w:vAlign w:val="bottom"/>
          </w:tcPr>
          <w:p w:rsidR="00AD2DFA" w:rsidRPr="00BE6D03" w:rsidRDefault="00AD2DFA" w:rsidP="005F666C">
            <w:pPr>
              <w:pStyle w:val="TAC"/>
              <w:rPr>
                <w:rFonts w:cs="Arial"/>
                <w:lang w:eastAsia="en-US"/>
              </w:rPr>
            </w:pPr>
            <w:r w:rsidRPr="00BE6D03">
              <w:rPr>
                <w:rFonts w:cs="Arial"/>
                <w:lang w:eastAsia="en-US"/>
              </w:rPr>
              <w:t>-</w:t>
            </w:r>
          </w:p>
        </w:tc>
        <w:tc>
          <w:tcPr>
            <w:tcW w:w="0" w:type="auto"/>
            <w:shd w:val="clear" w:color="auto" w:fill="auto"/>
            <w:vAlign w:val="bottom"/>
          </w:tcPr>
          <w:p w:rsidR="00AD2DFA" w:rsidRPr="00B976F1" w:rsidRDefault="00AD2DFA" w:rsidP="005F666C">
            <w:pPr>
              <w:pStyle w:val="TAL"/>
              <w:rPr>
                <w:rFonts w:cs="Arial"/>
                <w:lang w:eastAsia="en-US"/>
              </w:rPr>
            </w:pPr>
            <w:r>
              <w:rPr>
                <w:rFonts w:eastAsiaTheme="minorEastAsia" w:cs="Arial" w:hint="eastAsia"/>
              </w:rPr>
              <w:t>2015</w:t>
            </w:r>
          </w:p>
        </w:tc>
        <w:tc>
          <w:tcPr>
            <w:tcW w:w="0" w:type="auto"/>
            <w:shd w:val="clear" w:color="auto" w:fill="auto"/>
            <w:vAlign w:val="center"/>
          </w:tcPr>
          <w:p w:rsidR="00AD2DFA" w:rsidRPr="00083D29" w:rsidRDefault="00AD2DFA" w:rsidP="005F666C">
            <w:pPr>
              <w:pStyle w:val="TAC"/>
              <w:rPr>
                <w:rFonts w:cs="Arial"/>
                <w:lang w:eastAsia="en-US"/>
              </w:rPr>
            </w:pPr>
            <w:r>
              <w:rPr>
                <w:rFonts w:eastAsiaTheme="minorEastAsia" w:cs="Arial" w:hint="eastAsia"/>
              </w:rPr>
              <w:t>+1.6</w:t>
            </w:r>
          </w:p>
        </w:tc>
        <w:tc>
          <w:tcPr>
            <w:tcW w:w="0" w:type="auto"/>
            <w:shd w:val="clear" w:color="auto" w:fill="auto"/>
            <w:noWrap/>
            <w:vAlign w:val="center"/>
          </w:tcPr>
          <w:p w:rsidR="00AD2DFA" w:rsidRPr="00A8254D" w:rsidRDefault="00AD2DFA" w:rsidP="005F666C">
            <w:pPr>
              <w:pStyle w:val="TAC"/>
              <w:rPr>
                <w:rFonts w:cs="Arial"/>
                <w:lang w:eastAsia="en-US"/>
              </w:rPr>
            </w:pPr>
            <w:r>
              <w:rPr>
                <w:rFonts w:eastAsiaTheme="minorEastAsia" w:cs="Arial" w:hint="eastAsia"/>
              </w:rPr>
              <w:t>5</w:t>
            </w:r>
          </w:p>
        </w:tc>
      </w:tr>
      <w:tr w:rsidR="00AD2DFA" w:rsidRPr="00BE6D03" w:rsidTr="005F666C">
        <w:trPr>
          <w:trHeight w:val="225"/>
          <w:jc w:val="center"/>
        </w:trPr>
        <w:tc>
          <w:tcPr>
            <w:tcW w:w="0" w:type="auto"/>
            <w:shd w:val="clear" w:color="auto" w:fill="auto"/>
            <w:vAlign w:val="bottom"/>
          </w:tcPr>
          <w:p w:rsidR="00AD2DFA" w:rsidRPr="00D029C2" w:rsidRDefault="00AD2DFA" w:rsidP="005F666C">
            <w:pPr>
              <w:pStyle w:val="TAL"/>
              <w:rPr>
                <w:rFonts w:cs="Arial"/>
                <w:lang w:eastAsia="en-US"/>
              </w:rPr>
            </w:pPr>
            <w:r>
              <w:rPr>
                <w:rFonts w:eastAsiaTheme="minorEastAsia" w:cs="Arial" w:hint="eastAsia"/>
              </w:rPr>
              <w:t>Frequency range</w:t>
            </w:r>
          </w:p>
        </w:tc>
        <w:tc>
          <w:tcPr>
            <w:tcW w:w="0" w:type="auto"/>
            <w:shd w:val="clear" w:color="auto" w:fill="auto"/>
            <w:vAlign w:val="bottom"/>
          </w:tcPr>
          <w:p w:rsidR="00AD2DFA" w:rsidRPr="00BE6D03" w:rsidRDefault="00AD2DFA" w:rsidP="005F666C">
            <w:pPr>
              <w:pStyle w:val="TAR"/>
              <w:rPr>
                <w:rFonts w:cs="Arial"/>
              </w:rPr>
            </w:pPr>
            <w:r>
              <w:rPr>
                <w:rFonts w:cs="Arial" w:hint="eastAsia"/>
              </w:rPr>
              <w:t>2015</w:t>
            </w:r>
          </w:p>
        </w:tc>
        <w:tc>
          <w:tcPr>
            <w:tcW w:w="0" w:type="auto"/>
            <w:shd w:val="clear" w:color="auto" w:fill="auto"/>
            <w:vAlign w:val="bottom"/>
          </w:tcPr>
          <w:p w:rsidR="00AD2DFA" w:rsidRPr="00BE6D03" w:rsidRDefault="00AD2DFA" w:rsidP="005F666C">
            <w:pPr>
              <w:pStyle w:val="TAC"/>
              <w:rPr>
                <w:rFonts w:cs="Arial"/>
                <w:lang w:eastAsia="en-US"/>
              </w:rPr>
            </w:pPr>
            <w:r w:rsidRPr="00BE6D03">
              <w:rPr>
                <w:rFonts w:cs="Arial"/>
                <w:lang w:eastAsia="en-US"/>
              </w:rPr>
              <w:t>-</w:t>
            </w:r>
          </w:p>
        </w:tc>
        <w:tc>
          <w:tcPr>
            <w:tcW w:w="0" w:type="auto"/>
            <w:shd w:val="clear" w:color="auto" w:fill="auto"/>
            <w:vAlign w:val="bottom"/>
          </w:tcPr>
          <w:p w:rsidR="00AD2DFA" w:rsidRPr="00B976F1" w:rsidRDefault="00AD2DFA" w:rsidP="005F666C">
            <w:pPr>
              <w:pStyle w:val="TAL"/>
              <w:rPr>
                <w:rFonts w:cs="Arial"/>
                <w:lang w:eastAsia="en-US"/>
              </w:rPr>
            </w:pPr>
            <w:r>
              <w:rPr>
                <w:rFonts w:eastAsiaTheme="minorEastAsia" w:cs="Arial" w:hint="eastAsia"/>
              </w:rPr>
              <w:t>2035</w:t>
            </w:r>
          </w:p>
        </w:tc>
        <w:tc>
          <w:tcPr>
            <w:tcW w:w="0" w:type="auto"/>
            <w:shd w:val="clear" w:color="auto" w:fill="auto"/>
            <w:vAlign w:val="center"/>
          </w:tcPr>
          <w:p w:rsidR="00AD2DFA" w:rsidRDefault="00AD2DFA" w:rsidP="005F666C">
            <w:pPr>
              <w:pStyle w:val="TAC"/>
              <w:rPr>
                <w:rFonts w:eastAsiaTheme="minorEastAsia" w:cs="Arial"/>
              </w:rPr>
            </w:pPr>
            <w:r>
              <w:rPr>
                <w:rFonts w:eastAsiaTheme="minorEastAsia" w:cs="Arial" w:hint="eastAsia"/>
              </w:rPr>
              <w:t>-15.5</w:t>
            </w:r>
          </w:p>
        </w:tc>
        <w:tc>
          <w:tcPr>
            <w:tcW w:w="0" w:type="auto"/>
            <w:shd w:val="clear" w:color="auto" w:fill="auto"/>
            <w:noWrap/>
            <w:vAlign w:val="center"/>
          </w:tcPr>
          <w:p w:rsidR="00AD2DFA" w:rsidRPr="00B976F1" w:rsidRDefault="00AD2DFA" w:rsidP="005F666C">
            <w:pPr>
              <w:pStyle w:val="TAC"/>
              <w:rPr>
                <w:rFonts w:cs="Arial"/>
                <w:lang w:eastAsia="en-US"/>
              </w:rPr>
            </w:pPr>
            <w:r>
              <w:rPr>
                <w:rFonts w:eastAsiaTheme="minorEastAsia" w:cs="Arial" w:hint="eastAsia"/>
              </w:rPr>
              <w:t>5</w:t>
            </w:r>
          </w:p>
        </w:tc>
      </w:tr>
      <w:tr w:rsidR="00AD2DFA" w:rsidRPr="00BE6D03" w:rsidTr="005F666C">
        <w:trPr>
          <w:trHeight w:val="225"/>
          <w:jc w:val="center"/>
        </w:trPr>
        <w:tc>
          <w:tcPr>
            <w:tcW w:w="0" w:type="auto"/>
            <w:shd w:val="clear" w:color="auto" w:fill="auto"/>
            <w:vAlign w:val="bottom"/>
          </w:tcPr>
          <w:p w:rsidR="00AD2DFA" w:rsidRPr="00D029C2" w:rsidRDefault="00AD2DFA" w:rsidP="005F666C">
            <w:pPr>
              <w:pStyle w:val="TAL"/>
              <w:rPr>
                <w:rFonts w:cs="Arial"/>
                <w:lang w:eastAsia="en-US"/>
              </w:rPr>
            </w:pPr>
            <w:r>
              <w:rPr>
                <w:rFonts w:eastAsiaTheme="minorEastAsia" w:cs="Arial" w:hint="eastAsia"/>
              </w:rPr>
              <w:t>Frequency range</w:t>
            </w:r>
          </w:p>
        </w:tc>
        <w:tc>
          <w:tcPr>
            <w:tcW w:w="0" w:type="auto"/>
            <w:shd w:val="clear" w:color="auto" w:fill="auto"/>
            <w:vAlign w:val="bottom"/>
          </w:tcPr>
          <w:p w:rsidR="00AD2DFA" w:rsidRPr="00BE6D03" w:rsidRDefault="00AD2DFA" w:rsidP="005F666C">
            <w:pPr>
              <w:pStyle w:val="TAR"/>
              <w:rPr>
                <w:rFonts w:cs="Arial"/>
              </w:rPr>
            </w:pPr>
            <w:r>
              <w:rPr>
                <w:rFonts w:cs="Arial" w:hint="eastAsia"/>
              </w:rPr>
              <w:t>2035</w:t>
            </w:r>
          </w:p>
        </w:tc>
        <w:tc>
          <w:tcPr>
            <w:tcW w:w="0" w:type="auto"/>
            <w:shd w:val="clear" w:color="auto" w:fill="auto"/>
            <w:vAlign w:val="bottom"/>
          </w:tcPr>
          <w:p w:rsidR="00AD2DFA" w:rsidRPr="00BE6D03" w:rsidRDefault="00AD2DFA" w:rsidP="005F666C">
            <w:pPr>
              <w:pStyle w:val="TAC"/>
              <w:rPr>
                <w:rFonts w:cs="Arial"/>
                <w:lang w:eastAsia="en-US"/>
              </w:rPr>
            </w:pPr>
            <w:r w:rsidRPr="00BE6D03">
              <w:rPr>
                <w:rFonts w:cs="Arial"/>
                <w:lang w:eastAsia="en-US"/>
              </w:rPr>
              <w:t>-</w:t>
            </w:r>
          </w:p>
        </w:tc>
        <w:tc>
          <w:tcPr>
            <w:tcW w:w="0" w:type="auto"/>
            <w:shd w:val="clear" w:color="auto" w:fill="auto"/>
            <w:vAlign w:val="bottom"/>
          </w:tcPr>
          <w:p w:rsidR="00AD2DFA" w:rsidRPr="00B976F1" w:rsidRDefault="00AD2DFA" w:rsidP="005F666C">
            <w:pPr>
              <w:pStyle w:val="TAL"/>
              <w:rPr>
                <w:rFonts w:cs="Arial"/>
                <w:lang w:eastAsia="en-US"/>
              </w:rPr>
            </w:pPr>
            <w:r>
              <w:rPr>
                <w:rFonts w:eastAsiaTheme="minorEastAsia" w:cs="Arial" w:hint="eastAsia"/>
              </w:rPr>
              <w:t>2060</w:t>
            </w:r>
          </w:p>
        </w:tc>
        <w:tc>
          <w:tcPr>
            <w:tcW w:w="0" w:type="auto"/>
            <w:shd w:val="clear" w:color="auto" w:fill="auto"/>
            <w:vAlign w:val="center"/>
          </w:tcPr>
          <w:p w:rsidR="00AD2DFA" w:rsidRDefault="00AD2DFA" w:rsidP="005F666C">
            <w:pPr>
              <w:pStyle w:val="TAC"/>
              <w:rPr>
                <w:rFonts w:eastAsiaTheme="minorEastAsia" w:cs="Arial"/>
              </w:rPr>
            </w:pPr>
            <w:r>
              <w:rPr>
                <w:rFonts w:eastAsiaTheme="minorEastAsia" w:cs="Arial" w:hint="eastAsia"/>
              </w:rPr>
              <w:t>-40</w:t>
            </w:r>
          </w:p>
        </w:tc>
        <w:tc>
          <w:tcPr>
            <w:tcW w:w="0" w:type="auto"/>
            <w:shd w:val="clear" w:color="auto" w:fill="auto"/>
            <w:noWrap/>
            <w:vAlign w:val="center"/>
          </w:tcPr>
          <w:p w:rsidR="00AD2DFA" w:rsidRDefault="00AD2DFA" w:rsidP="005F666C">
            <w:pPr>
              <w:pStyle w:val="TAC"/>
              <w:rPr>
                <w:rFonts w:eastAsiaTheme="minorEastAsia" w:cs="Arial"/>
              </w:rPr>
            </w:pPr>
            <w:r>
              <w:rPr>
                <w:rFonts w:eastAsiaTheme="minorEastAsia" w:cs="Arial" w:hint="eastAsia"/>
              </w:rPr>
              <w:t>1</w:t>
            </w:r>
          </w:p>
        </w:tc>
      </w:tr>
    </w:tbl>
    <w:p w:rsidR="00AD2DFA" w:rsidRDefault="00AD2DFA" w:rsidP="00AD2DFA">
      <w:pPr>
        <w:rPr>
          <w:rFonts w:eastAsiaTheme="minorEastAsia"/>
          <w:lang w:val="en-GB"/>
        </w:rPr>
      </w:pPr>
    </w:p>
    <w:p w:rsidR="00AD2DFA" w:rsidRDefault="00AD2DFA" w:rsidP="00DF71E5">
      <w:pPr>
        <w:rPr>
          <w:rFonts w:eastAsiaTheme="minorEastAsia"/>
          <w:lang w:val="en-GB"/>
        </w:rPr>
      </w:pPr>
    </w:p>
    <w:p w:rsidR="00770AA5" w:rsidRPr="00BB1323" w:rsidRDefault="00770AA5" w:rsidP="00770AA5">
      <w:pPr>
        <w:pStyle w:val="Heading2"/>
      </w:pPr>
      <w:r>
        <w:rPr>
          <w:rFonts w:eastAsiaTheme="minorEastAsia" w:hint="eastAsia"/>
          <w:lang w:eastAsia="ja-JP"/>
        </w:rPr>
        <w:t xml:space="preserve">RB </w:t>
      </w:r>
      <w:r>
        <w:rPr>
          <w:rFonts w:eastAsiaTheme="minorEastAsia"/>
          <w:lang w:eastAsia="ja-JP"/>
        </w:rPr>
        <w:t>restriction</w:t>
      </w:r>
      <w:r>
        <w:rPr>
          <w:rFonts w:eastAsiaTheme="minorEastAsia" w:hint="eastAsia"/>
          <w:lang w:eastAsia="ja-JP"/>
        </w:rPr>
        <w:t xml:space="preserve"> </w:t>
      </w:r>
      <w:r w:rsidR="00AC3581">
        <w:rPr>
          <w:rFonts w:eastAsiaTheme="minorEastAsia"/>
          <w:lang w:eastAsia="ja-JP"/>
        </w:rPr>
        <w:t>vs.</w:t>
      </w:r>
      <w:r>
        <w:rPr>
          <w:rFonts w:eastAsiaTheme="minorEastAsia" w:hint="eastAsia"/>
          <w:lang w:eastAsia="ja-JP"/>
        </w:rPr>
        <w:t xml:space="preserve"> A-MPR</w:t>
      </w:r>
    </w:p>
    <w:p w:rsidR="00702693" w:rsidRDefault="00702693" w:rsidP="006D4AF2">
      <w:pPr>
        <w:rPr>
          <w:rFonts w:eastAsiaTheme="minorEastAsia"/>
          <w:lang w:val="en-GB"/>
        </w:rPr>
      </w:pPr>
      <w:r>
        <w:rPr>
          <w:rFonts w:eastAsiaTheme="minorEastAsia" w:hint="eastAsia"/>
          <w:lang w:val="en-GB"/>
        </w:rPr>
        <w:t xml:space="preserve">In </w:t>
      </w:r>
      <w:r>
        <w:rPr>
          <w:rFonts w:eastAsiaTheme="minorEastAsia"/>
          <w:lang w:val="en-GB"/>
        </w:rPr>
        <w:t xml:space="preserve">Band 1 and 33 coexistence, RB </w:t>
      </w:r>
      <w:r w:rsidR="00AC3581">
        <w:rPr>
          <w:rFonts w:eastAsiaTheme="minorEastAsia"/>
          <w:lang w:val="en-GB"/>
        </w:rPr>
        <w:t>res</w:t>
      </w:r>
      <w:r w:rsidR="00AC3581">
        <w:rPr>
          <w:rFonts w:eastAsiaTheme="minorEastAsia" w:hint="eastAsia"/>
          <w:lang w:val="en-GB"/>
        </w:rPr>
        <w:t>tri</w:t>
      </w:r>
      <w:r w:rsidR="00AC3581">
        <w:rPr>
          <w:rFonts w:eastAsiaTheme="minorEastAsia"/>
          <w:lang w:val="en-GB"/>
        </w:rPr>
        <w:t>ction</w:t>
      </w:r>
      <w:r>
        <w:rPr>
          <w:rFonts w:eastAsiaTheme="minorEastAsia"/>
          <w:lang w:val="en-GB"/>
        </w:rPr>
        <w:t xml:space="preserve"> is </w:t>
      </w:r>
      <w:r>
        <w:rPr>
          <w:rFonts w:eastAsiaTheme="minorEastAsia" w:hint="eastAsia"/>
          <w:lang w:val="en-GB"/>
        </w:rPr>
        <w:t>specified</w:t>
      </w:r>
      <w:r>
        <w:rPr>
          <w:rFonts w:eastAsiaTheme="minorEastAsia"/>
          <w:lang w:val="en-GB"/>
        </w:rPr>
        <w:t xml:space="preserve"> to meet the emission requirement</w:t>
      </w:r>
      <w:r>
        <w:rPr>
          <w:rFonts w:eastAsiaTheme="minorEastAsia" w:hint="eastAsia"/>
          <w:lang w:val="en-GB"/>
        </w:rPr>
        <w:t xml:space="preserve">. E-UTRA band 65 can be specified </w:t>
      </w:r>
      <w:r>
        <w:rPr>
          <w:rFonts w:eastAsiaTheme="minorEastAsia"/>
          <w:lang w:val="en-GB"/>
        </w:rPr>
        <w:t>differently</w:t>
      </w:r>
      <w:r>
        <w:rPr>
          <w:rFonts w:eastAsiaTheme="minorEastAsia" w:hint="eastAsia"/>
          <w:lang w:val="en-GB"/>
        </w:rPr>
        <w:t xml:space="preserve"> as this is a new band</w:t>
      </w:r>
      <w:r w:rsidR="00AC3581">
        <w:rPr>
          <w:rFonts w:eastAsiaTheme="minorEastAsia" w:hint="eastAsia"/>
          <w:lang w:val="en-GB"/>
        </w:rPr>
        <w:t xml:space="preserve">; </w:t>
      </w:r>
      <w:r>
        <w:rPr>
          <w:rFonts w:eastAsiaTheme="minorEastAsia" w:hint="eastAsia"/>
          <w:lang w:val="en-GB"/>
        </w:rPr>
        <w:t>NS and A-MPR can be introduced unlike Band 1.</w:t>
      </w:r>
    </w:p>
    <w:p w:rsidR="00702693" w:rsidRDefault="00702693" w:rsidP="00770AA5">
      <w:pPr>
        <w:rPr>
          <w:rFonts w:eastAsiaTheme="minorEastAsia"/>
          <w:lang w:val="en-GB"/>
        </w:rPr>
      </w:pPr>
      <w:r>
        <w:rPr>
          <w:rFonts w:eastAsiaTheme="minorEastAsia"/>
          <w:lang w:val="en-GB"/>
        </w:rPr>
        <w:br/>
      </w:r>
      <w:r>
        <w:rPr>
          <w:rFonts w:eastAsiaTheme="minorEastAsia" w:hint="eastAsia"/>
          <w:lang w:val="en-GB"/>
        </w:rPr>
        <w:t xml:space="preserve">Specifying A-MPR for Band 65 is also useful to Band 1 operators adjacent to Band 33 </w:t>
      </w:r>
      <w:r>
        <w:rPr>
          <w:rFonts w:eastAsiaTheme="minorEastAsia"/>
          <w:lang w:val="en-GB"/>
        </w:rPr>
        <w:t>because</w:t>
      </w:r>
      <w:r>
        <w:rPr>
          <w:rFonts w:eastAsiaTheme="minorEastAsia" w:hint="eastAsia"/>
          <w:lang w:val="en-GB"/>
        </w:rPr>
        <w:t xml:space="preserve"> </w:t>
      </w:r>
      <w:r w:rsidR="00AC3581">
        <w:rPr>
          <w:rFonts w:eastAsiaTheme="minorEastAsia" w:hint="eastAsia"/>
          <w:lang w:val="en-GB"/>
        </w:rPr>
        <w:t xml:space="preserve">more optimized RB usage can be </w:t>
      </w:r>
      <w:r w:rsidR="00AC3581">
        <w:rPr>
          <w:rFonts w:eastAsiaTheme="minorEastAsia"/>
          <w:lang w:val="en-GB"/>
        </w:rPr>
        <w:t>introduced</w:t>
      </w:r>
      <w:r w:rsidR="00AC3581">
        <w:rPr>
          <w:rFonts w:eastAsiaTheme="minorEastAsia" w:hint="eastAsia"/>
          <w:lang w:val="en-GB"/>
        </w:rPr>
        <w:t xml:space="preserve"> by</w:t>
      </w:r>
      <w:r>
        <w:rPr>
          <w:rFonts w:eastAsiaTheme="minorEastAsia" w:hint="eastAsia"/>
          <w:lang w:val="en-GB"/>
        </w:rPr>
        <w:t xml:space="preserve"> using MFBI. Therefore we propose to study A-MPR for the coexistence with Band 33 and</w:t>
      </w:r>
      <w:r w:rsidR="00AC3581">
        <w:rPr>
          <w:rFonts w:eastAsiaTheme="minorEastAsia" w:hint="eastAsia"/>
          <w:lang w:val="en-GB"/>
        </w:rPr>
        <w:t xml:space="preserve"> also with Band</w:t>
      </w:r>
      <w:r>
        <w:rPr>
          <w:rFonts w:eastAsiaTheme="minorEastAsia" w:hint="eastAsia"/>
          <w:lang w:val="en-GB"/>
        </w:rPr>
        <w:t xml:space="preserve"> 34. </w:t>
      </w:r>
      <w:r w:rsidR="00DA68F8">
        <w:rPr>
          <w:rFonts w:eastAsiaTheme="minorEastAsia" w:hint="eastAsia"/>
          <w:lang w:val="en-GB"/>
        </w:rPr>
        <w:t>In the past, s</w:t>
      </w:r>
      <w:r w:rsidR="00AC3581">
        <w:rPr>
          <w:rFonts w:eastAsiaTheme="minorEastAsia" w:hint="eastAsia"/>
          <w:lang w:val="en-GB"/>
        </w:rPr>
        <w:t xml:space="preserve">everal contributions </w:t>
      </w:r>
      <w:r w:rsidR="00705214">
        <w:rPr>
          <w:rFonts w:eastAsiaTheme="minorEastAsia" w:hint="eastAsia"/>
          <w:lang w:val="en-GB"/>
        </w:rPr>
        <w:t xml:space="preserve">such </w:t>
      </w:r>
      <w:r w:rsidR="00407848">
        <w:rPr>
          <w:rFonts w:eastAsiaTheme="minorEastAsia" w:hint="eastAsia"/>
          <w:lang w:val="en-GB"/>
        </w:rPr>
        <w:t xml:space="preserve">as [10] </w:t>
      </w:r>
      <w:r w:rsidR="00705214">
        <w:rPr>
          <w:rFonts w:eastAsiaTheme="minorEastAsia" w:hint="eastAsia"/>
          <w:lang w:val="en-GB"/>
        </w:rPr>
        <w:t xml:space="preserve">analyzed the required A-MPR for this </w:t>
      </w:r>
      <w:r w:rsidR="00705214">
        <w:rPr>
          <w:rFonts w:eastAsiaTheme="minorEastAsia"/>
          <w:lang w:val="en-GB"/>
        </w:rPr>
        <w:t>coexistence</w:t>
      </w:r>
      <w:r w:rsidR="00705214">
        <w:rPr>
          <w:rFonts w:eastAsiaTheme="minorEastAsia" w:hint="eastAsia"/>
          <w:lang w:val="en-GB"/>
        </w:rPr>
        <w:t xml:space="preserve"> scenario.</w:t>
      </w:r>
      <w:r w:rsidR="00DA68F8">
        <w:rPr>
          <w:rFonts w:eastAsiaTheme="minorEastAsia" w:hint="eastAsia"/>
          <w:lang w:val="en-GB"/>
        </w:rPr>
        <w:t xml:space="preserve"> The earlier works can be revisited.</w:t>
      </w:r>
    </w:p>
    <w:p w:rsidR="00702693" w:rsidRDefault="00702693" w:rsidP="00770AA5">
      <w:pPr>
        <w:rPr>
          <w:rFonts w:eastAsiaTheme="minorEastAsia"/>
          <w:b/>
          <w:i/>
          <w:lang w:val="en-GB"/>
        </w:rPr>
      </w:pPr>
    </w:p>
    <w:p w:rsidR="00705214" w:rsidRPr="007E4D0D" w:rsidRDefault="00705214" w:rsidP="00705214">
      <w:pPr>
        <w:rPr>
          <w:rFonts w:eastAsiaTheme="minorEastAsia"/>
          <w:b/>
          <w:i/>
          <w:lang w:val="en-GB"/>
        </w:rPr>
      </w:pPr>
      <w:r w:rsidRPr="007E4D0D">
        <w:rPr>
          <w:rFonts w:eastAsiaTheme="minorEastAsia" w:hint="eastAsia"/>
          <w:b/>
          <w:i/>
          <w:lang w:val="en-GB"/>
        </w:rPr>
        <w:t>Proposal</w:t>
      </w:r>
      <w:r>
        <w:rPr>
          <w:rFonts w:eastAsiaTheme="minorEastAsia" w:hint="eastAsia"/>
          <w:b/>
          <w:i/>
          <w:lang w:val="en-GB"/>
        </w:rPr>
        <w:t xml:space="preserve"> 3</w:t>
      </w:r>
      <w:r w:rsidRPr="007E4D0D">
        <w:rPr>
          <w:rFonts w:eastAsiaTheme="minorEastAsia" w:hint="eastAsia"/>
          <w:b/>
          <w:i/>
          <w:lang w:val="en-GB"/>
        </w:rPr>
        <w:t xml:space="preserve">: </w:t>
      </w:r>
      <w:r>
        <w:rPr>
          <w:rFonts w:eastAsiaTheme="minorEastAsia" w:hint="eastAsia"/>
          <w:b/>
          <w:i/>
          <w:lang w:val="en-GB"/>
        </w:rPr>
        <w:t xml:space="preserve">A-MPR is studied instead of RB restriction for Band 65 to meet the emission limits for </w:t>
      </w:r>
      <w:r>
        <w:rPr>
          <w:rFonts w:eastAsiaTheme="minorEastAsia"/>
          <w:b/>
          <w:i/>
          <w:lang w:val="en-GB"/>
        </w:rPr>
        <w:t>the</w:t>
      </w:r>
      <w:r>
        <w:rPr>
          <w:rFonts w:eastAsiaTheme="minorEastAsia" w:hint="eastAsia"/>
          <w:b/>
          <w:i/>
          <w:lang w:val="en-GB"/>
        </w:rPr>
        <w:t xml:space="preserve"> </w:t>
      </w:r>
      <w:r>
        <w:rPr>
          <w:rFonts w:eastAsiaTheme="minorEastAsia"/>
          <w:b/>
          <w:i/>
          <w:lang w:val="en-GB"/>
        </w:rPr>
        <w:t>coexistence</w:t>
      </w:r>
      <w:r>
        <w:rPr>
          <w:rFonts w:eastAsiaTheme="minorEastAsia" w:hint="eastAsia"/>
          <w:b/>
          <w:i/>
          <w:lang w:val="en-GB"/>
        </w:rPr>
        <w:t xml:space="preserve"> with Band 33 and 34 .</w:t>
      </w:r>
    </w:p>
    <w:p w:rsidR="006D4AF2" w:rsidRDefault="006D4AF2" w:rsidP="002508CD">
      <w:pPr>
        <w:rPr>
          <w:rFonts w:eastAsiaTheme="minorEastAsia"/>
          <w:lang w:val="en-GB"/>
        </w:rPr>
      </w:pPr>
    </w:p>
    <w:p w:rsidR="00042C36" w:rsidRPr="00560A59" w:rsidRDefault="00042C36" w:rsidP="00042C36">
      <w:pPr>
        <w:rPr>
          <w:rFonts w:eastAsiaTheme="minorEastAsia"/>
          <w:lang w:val="en-GB"/>
        </w:rPr>
      </w:pPr>
    </w:p>
    <w:p w:rsidR="0003019B" w:rsidRPr="00560A59" w:rsidRDefault="00C83DE6" w:rsidP="009C4254">
      <w:pPr>
        <w:pStyle w:val="Heading1"/>
        <w:rPr>
          <w:rFonts w:eastAsiaTheme="minorEastAsia"/>
          <w:lang w:eastAsia="ja-JP"/>
        </w:rPr>
      </w:pPr>
      <w:r w:rsidRPr="00560A59">
        <w:rPr>
          <w:rFonts w:eastAsiaTheme="minorEastAsia" w:hint="eastAsia"/>
          <w:lang w:eastAsia="ja-JP"/>
        </w:rPr>
        <w:t>C</w:t>
      </w:r>
      <w:r w:rsidR="004C368A" w:rsidRPr="00560A59">
        <w:rPr>
          <w:rFonts w:eastAsiaTheme="minorEastAsia" w:hint="eastAsia"/>
        </w:rPr>
        <w:t>onclusion</w:t>
      </w:r>
    </w:p>
    <w:p w:rsidR="00770AA5" w:rsidRDefault="00545414" w:rsidP="00164350">
      <w:pPr>
        <w:rPr>
          <w:rFonts w:eastAsiaTheme="minorEastAsia"/>
          <w:lang w:val="en-GB"/>
        </w:rPr>
      </w:pPr>
      <w:r>
        <w:rPr>
          <w:rFonts w:eastAsiaTheme="minorEastAsia" w:hint="eastAsia"/>
          <w:lang w:val="en-GB"/>
        </w:rPr>
        <w:t>W</w:t>
      </w:r>
      <w:r w:rsidR="00862F2F">
        <w:rPr>
          <w:rFonts w:eastAsiaTheme="minorEastAsia" w:hint="eastAsia"/>
          <w:lang w:val="en-GB"/>
        </w:rPr>
        <w:t xml:space="preserve">e have discussed the UE coexistence </w:t>
      </w:r>
      <w:r w:rsidR="00061B99">
        <w:rPr>
          <w:rFonts w:eastAsiaTheme="minorEastAsia"/>
          <w:lang w:val="en-GB"/>
        </w:rPr>
        <w:t>requirement</w:t>
      </w:r>
      <w:r w:rsidR="00862F2F">
        <w:rPr>
          <w:rFonts w:eastAsiaTheme="minorEastAsia" w:hint="eastAsia"/>
          <w:lang w:val="en-GB"/>
        </w:rPr>
        <w:t xml:space="preserve"> </w:t>
      </w:r>
      <w:r w:rsidR="00770AA5">
        <w:rPr>
          <w:rFonts w:eastAsiaTheme="minorEastAsia" w:hint="eastAsia"/>
          <w:lang w:val="en-GB"/>
        </w:rPr>
        <w:t xml:space="preserve">of E-UTRA Band 65 and adjacent bands. It is proposed to introduce a NS for Region 1 and apply the </w:t>
      </w:r>
      <w:r w:rsidR="00770AA5">
        <w:rPr>
          <w:rFonts w:eastAsiaTheme="minorEastAsia"/>
          <w:lang w:val="en-GB"/>
        </w:rPr>
        <w:t>adjacent</w:t>
      </w:r>
      <w:r w:rsidR="00770AA5">
        <w:rPr>
          <w:rFonts w:eastAsiaTheme="minorEastAsia" w:hint="eastAsia"/>
          <w:lang w:val="en-GB"/>
        </w:rPr>
        <w:t xml:space="preserve"> TDD/FDD framework </w:t>
      </w:r>
      <w:r w:rsidR="0023426B">
        <w:rPr>
          <w:rFonts w:eastAsiaTheme="minorEastAsia" w:hint="eastAsia"/>
          <w:lang w:val="en-GB"/>
        </w:rPr>
        <w:t xml:space="preserve">for Band 33 and 34 </w:t>
      </w:r>
      <w:r w:rsidR="001C02E8">
        <w:rPr>
          <w:rFonts w:eastAsiaTheme="minorEastAsia"/>
          <w:lang w:val="en-GB"/>
        </w:rPr>
        <w:t>coexistence</w:t>
      </w:r>
      <w:r w:rsidR="0023426B">
        <w:rPr>
          <w:rFonts w:eastAsiaTheme="minorEastAsia" w:hint="eastAsia"/>
          <w:lang w:val="en-GB"/>
        </w:rPr>
        <w:t xml:space="preserve">. This is </w:t>
      </w:r>
      <w:r w:rsidR="00AC3581">
        <w:rPr>
          <w:rFonts w:eastAsiaTheme="minorEastAsia" w:hint="eastAsia"/>
          <w:lang w:val="en-GB"/>
        </w:rPr>
        <w:t>because</w:t>
      </w:r>
      <w:r w:rsidR="00770AA5">
        <w:rPr>
          <w:rFonts w:eastAsiaTheme="minorEastAsia" w:hint="eastAsia"/>
          <w:lang w:val="en-GB"/>
        </w:rPr>
        <w:t xml:space="preserve"> </w:t>
      </w:r>
      <w:r w:rsidR="00AC3581">
        <w:rPr>
          <w:rFonts w:eastAsiaTheme="minorEastAsia" w:hint="eastAsia"/>
          <w:lang w:val="en-GB"/>
        </w:rPr>
        <w:t>it</w:t>
      </w:r>
      <w:r w:rsidR="00770AA5">
        <w:rPr>
          <w:rFonts w:eastAsiaTheme="minorEastAsia" w:hint="eastAsia"/>
          <w:lang w:val="en-GB"/>
        </w:rPr>
        <w:t xml:space="preserve"> is </w:t>
      </w:r>
      <w:r w:rsidR="0023426B">
        <w:rPr>
          <w:rFonts w:eastAsiaTheme="minorEastAsia" w:hint="eastAsia"/>
          <w:lang w:val="en-GB"/>
        </w:rPr>
        <w:t xml:space="preserve">more </w:t>
      </w:r>
      <w:r w:rsidR="00770AA5">
        <w:rPr>
          <w:rFonts w:eastAsiaTheme="minorEastAsia" w:hint="eastAsia"/>
          <w:lang w:val="en-GB"/>
        </w:rPr>
        <w:t xml:space="preserve">aligned with </w:t>
      </w:r>
      <w:r w:rsidR="0023426B">
        <w:rPr>
          <w:rFonts w:eastAsiaTheme="minorEastAsia" w:hint="eastAsia"/>
          <w:lang w:val="en-GB"/>
        </w:rPr>
        <w:t xml:space="preserve">E-UTRA deployment </w:t>
      </w:r>
      <w:r w:rsidR="0023426B">
        <w:rPr>
          <w:rFonts w:eastAsiaTheme="minorEastAsia"/>
          <w:lang w:val="en-GB"/>
        </w:rPr>
        <w:t>assumption</w:t>
      </w:r>
      <w:r w:rsidR="0023426B">
        <w:rPr>
          <w:rFonts w:eastAsiaTheme="minorEastAsia" w:hint="eastAsia"/>
          <w:lang w:val="en-GB"/>
        </w:rPr>
        <w:t xml:space="preserve"> in </w:t>
      </w:r>
      <w:r w:rsidR="00DA68F8">
        <w:rPr>
          <w:rFonts w:eastAsiaTheme="minorEastAsia" w:hint="eastAsia"/>
          <w:lang w:val="en-GB"/>
        </w:rPr>
        <w:t>the</w:t>
      </w:r>
      <w:r w:rsidR="0023426B">
        <w:rPr>
          <w:rFonts w:eastAsiaTheme="minorEastAsia" w:hint="eastAsia"/>
          <w:lang w:val="en-GB"/>
        </w:rPr>
        <w:t xml:space="preserve"> band.</w:t>
      </w:r>
    </w:p>
    <w:p w:rsidR="00770AA5" w:rsidRDefault="00770AA5" w:rsidP="00164350">
      <w:pPr>
        <w:rPr>
          <w:rFonts w:eastAsiaTheme="minorEastAsia"/>
          <w:lang w:val="en-GB"/>
        </w:rPr>
      </w:pPr>
    </w:p>
    <w:p w:rsidR="007E4D0D" w:rsidRDefault="007E4D0D" w:rsidP="00164350">
      <w:pPr>
        <w:rPr>
          <w:rFonts w:eastAsiaTheme="minorEastAsia"/>
          <w:b/>
          <w:i/>
          <w:lang w:val="en-GB"/>
        </w:rPr>
      </w:pPr>
      <w:r w:rsidRPr="007E4D0D">
        <w:rPr>
          <w:rFonts w:eastAsiaTheme="minorEastAsia" w:hint="eastAsia"/>
          <w:b/>
          <w:i/>
          <w:lang w:val="en-GB"/>
        </w:rPr>
        <w:t>Proposal</w:t>
      </w:r>
      <w:r>
        <w:rPr>
          <w:rFonts w:eastAsiaTheme="minorEastAsia" w:hint="eastAsia"/>
          <w:b/>
          <w:i/>
          <w:lang w:val="en-GB"/>
        </w:rPr>
        <w:t xml:space="preserve"> 1</w:t>
      </w:r>
      <w:r w:rsidRPr="007E4D0D">
        <w:rPr>
          <w:rFonts w:eastAsiaTheme="minorEastAsia" w:hint="eastAsia"/>
          <w:b/>
          <w:i/>
          <w:lang w:val="en-GB"/>
        </w:rPr>
        <w:t xml:space="preserve">: </w:t>
      </w:r>
      <w:r>
        <w:rPr>
          <w:rFonts w:eastAsiaTheme="minorEastAsia" w:hint="eastAsia"/>
          <w:b/>
          <w:i/>
          <w:lang w:val="en-GB"/>
        </w:rPr>
        <w:t xml:space="preserve">It is proposed to keep Band 1 and Band 33 coexistence </w:t>
      </w:r>
      <w:r w:rsidR="00AC3581">
        <w:rPr>
          <w:rFonts w:eastAsiaTheme="minorEastAsia"/>
          <w:b/>
          <w:i/>
          <w:lang w:val="en-GB"/>
        </w:rPr>
        <w:t>requirement</w:t>
      </w:r>
      <w:r>
        <w:rPr>
          <w:rFonts w:eastAsiaTheme="minorEastAsia" w:hint="eastAsia"/>
          <w:b/>
          <w:i/>
          <w:lang w:val="en-GB"/>
        </w:rPr>
        <w:t xml:space="preserve"> for </w:t>
      </w:r>
      <w:r>
        <w:rPr>
          <w:rFonts w:eastAsiaTheme="minorEastAsia"/>
          <w:b/>
          <w:i/>
          <w:lang w:val="en-GB"/>
        </w:rPr>
        <w:t>the</w:t>
      </w:r>
      <w:r>
        <w:rPr>
          <w:rFonts w:eastAsiaTheme="minorEastAsia" w:hint="eastAsia"/>
          <w:b/>
          <w:i/>
          <w:lang w:val="en-GB"/>
        </w:rPr>
        <w:t xml:space="preserve"> coexistence of Band 65 and Band 33 using network signalled value.</w:t>
      </w:r>
    </w:p>
    <w:p w:rsidR="007E4D0D" w:rsidRDefault="007E4D0D" w:rsidP="00164350">
      <w:pPr>
        <w:rPr>
          <w:rFonts w:eastAsiaTheme="minorEastAsia"/>
          <w:b/>
          <w:i/>
          <w:lang w:val="en-GB"/>
        </w:rPr>
      </w:pPr>
    </w:p>
    <w:p w:rsidR="007E4D0D" w:rsidRPr="007E4D0D" w:rsidRDefault="007E4D0D" w:rsidP="00164350">
      <w:pPr>
        <w:rPr>
          <w:rFonts w:eastAsiaTheme="minorEastAsia"/>
          <w:b/>
          <w:i/>
          <w:lang w:val="en-GB"/>
        </w:rPr>
      </w:pPr>
      <w:r w:rsidRPr="007E4D0D">
        <w:rPr>
          <w:rFonts w:eastAsiaTheme="minorEastAsia" w:hint="eastAsia"/>
          <w:b/>
          <w:i/>
          <w:lang w:val="en-GB"/>
        </w:rPr>
        <w:lastRenderedPageBreak/>
        <w:t>Proposal</w:t>
      </w:r>
      <w:r>
        <w:rPr>
          <w:rFonts w:eastAsiaTheme="minorEastAsia" w:hint="eastAsia"/>
          <w:b/>
          <w:i/>
          <w:lang w:val="en-GB"/>
        </w:rPr>
        <w:t xml:space="preserve"> 2</w:t>
      </w:r>
      <w:r w:rsidRPr="007E4D0D">
        <w:rPr>
          <w:rFonts w:eastAsiaTheme="minorEastAsia" w:hint="eastAsia"/>
          <w:b/>
          <w:i/>
          <w:lang w:val="en-GB"/>
        </w:rPr>
        <w:t xml:space="preserve">: </w:t>
      </w:r>
      <w:r>
        <w:rPr>
          <w:rFonts w:eastAsiaTheme="minorEastAsia" w:hint="eastAsia"/>
          <w:b/>
          <w:i/>
          <w:lang w:val="en-GB"/>
        </w:rPr>
        <w:t xml:space="preserve">It is proposed to apply Band 1 and Band 33 coexistence </w:t>
      </w:r>
      <w:r w:rsidR="00AC3581">
        <w:rPr>
          <w:rFonts w:eastAsiaTheme="minorEastAsia"/>
          <w:b/>
          <w:i/>
          <w:lang w:val="en-GB"/>
        </w:rPr>
        <w:t>requirement</w:t>
      </w:r>
      <w:r>
        <w:rPr>
          <w:rFonts w:eastAsiaTheme="minorEastAsia" w:hint="eastAsia"/>
          <w:b/>
          <w:i/>
          <w:lang w:val="en-GB"/>
        </w:rPr>
        <w:t xml:space="preserve"> also at  2010MHz for Band 65 and Band 34 coexistence using network signalled value.</w:t>
      </w:r>
    </w:p>
    <w:p w:rsidR="007E4D0D" w:rsidRDefault="007E4D0D" w:rsidP="00164350">
      <w:pPr>
        <w:rPr>
          <w:rFonts w:eastAsiaTheme="minorEastAsia"/>
          <w:lang w:val="en-GB"/>
        </w:rPr>
      </w:pPr>
    </w:p>
    <w:p w:rsidR="00AC3581" w:rsidRPr="007E4D0D" w:rsidRDefault="00AC3581" w:rsidP="00AC3581">
      <w:pPr>
        <w:rPr>
          <w:rFonts w:eastAsiaTheme="minorEastAsia"/>
          <w:b/>
          <w:i/>
          <w:lang w:val="en-GB"/>
        </w:rPr>
      </w:pPr>
      <w:r w:rsidRPr="007E4D0D">
        <w:rPr>
          <w:rFonts w:eastAsiaTheme="minorEastAsia" w:hint="eastAsia"/>
          <w:b/>
          <w:i/>
          <w:lang w:val="en-GB"/>
        </w:rPr>
        <w:t>Proposal</w:t>
      </w:r>
      <w:r>
        <w:rPr>
          <w:rFonts w:eastAsiaTheme="minorEastAsia" w:hint="eastAsia"/>
          <w:b/>
          <w:i/>
          <w:lang w:val="en-GB"/>
        </w:rPr>
        <w:t xml:space="preserve"> 3</w:t>
      </w:r>
      <w:r w:rsidRPr="007E4D0D">
        <w:rPr>
          <w:rFonts w:eastAsiaTheme="minorEastAsia" w:hint="eastAsia"/>
          <w:b/>
          <w:i/>
          <w:lang w:val="en-GB"/>
        </w:rPr>
        <w:t xml:space="preserve">: </w:t>
      </w:r>
      <w:r>
        <w:rPr>
          <w:rFonts w:eastAsiaTheme="minorEastAsia" w:hint="eastAsia"/>
          <w:b/>
          <w:i/>
          <w:lang w:val="en-GB"/>
        </w:rPr>
        <w:t xml:space="preserve">A-MPR is studied instead of RB restriction </w:t>
      </w:r>
      <w:r w:rsidR="00705214">
        <w:rPr>
          <w:rFonts w:eastAsiaTheme="minorEastAsia" w:hint="eastAsia"/>
          <w:b/>
          <w:i/>
          <w:lang w:val="en-GB"/>
        </w:rPr>
        <w:t xml:space="preserve">for Band 65 </w:t>
      </w:r>
      <w:r>
        <w:rPr>
          <w:rFonts w:eastAsiaTheme="minorEastAsia" w:hint="eastAsia"/>
          <w:b/>
          <w:i/>
          <w:lang w:val="en-GB"/>
        </w:rPr>
        <w:t xml:space="preserve">to meet the emission limits for </w:t>
      </w:r>
      <w:r>
        <w:rPr>
          <w:rFonts w:eastAsiaTheme="minorEastAsia"/>
          <w:b/>
          <w:i/>
          <w:lang w:val="en-GB"/>
        </w:rPr>
        <w:t>the</w:t>
      </w:r>
      <w:r>
        <w:rPr>
          <w:rFonts w:eastAsiaTheme="minorEastAsia" w:hint="eastAsia"/>
          <w:b/>
          <w:i/>
          <w:lang w:val="en-GB"/>
        </w:rPr>
        <w:t xml:space="preserve"> </w:t>
      </w:r>
      <w:r>
        <w:rPr>
          <w:rFonts w:eastAsiaTheme="minorEastAsia"/>
          <w:b/>
          <w:i/>
          <w:lang w:val="en-GB"/>
        </w:rPr>
        <w:t>coexistence</w:t>
      </w:r>
      <w:r>
        <w:rPr>
          <w:rFonts w:eastAsiaTheme="minorEastAsia" w:hint="eastAsia"/>
          <w:b/>
          <w:i/>
          <w:lang w:val="en-GB"/>
        </w:rPr>
        <w:t xml:space="preserve"> with Band 33 and 34 .</w:t>
      </w:r>
    </w:p>
    <w:p w:rsidR="00862F2F" w:rsidRDefault="00862F2F" w:rsidP="00C1175D">
      <w:pPr>
        <w:rPr>
          <w:rFonts w:eastAsiaTheme="minorEastAsia"/>
          <w:lang w:val="en-GB"/>
        </w:rPr>
      </w:pPr>
    </w:p>
    <w:p w:rsidR="00876B35" w:rsidRPr="00770AA5" w:rsidRDefault="00876B35" w:rsidP="00C1175D">
      <w:pPr>
        <w:rPr>
          <w:rFonts w:eastAsiaTheme="minorEastAsia"/>
          <w:lang w:val="en-GB"/>
        </w:rPr>
      </w:pPr>
    </w:p>
    <w:p w:rsidR="00E73A29" w:rsidRPr="00560A59" w:rsidRDefault="00EF4D8A" w:rsidP="003029EA">
      <w:pPr>
        <w:pStyle w:val="Heading1"/>
        <w:rPr>
          <w:rFonts w:eastAsiaTheme="minorEastAsia"/>
          <w:lang w:val="en-US" w:eastAsia="ja-JP"/>
        </w:rPr>
      </w:pPr>
      <w:r w:rsidRPr="008D227C">
        <w:rPr>
          <w:lang w:val="en-US"/>
        </w:rPr>
        <w:t>Reference</w:t>
      </w:r>
    </w:p>
    <w:p w:rsidR="009F0E5B" w:rsidRPr="00646727" w:rsidRDefault="009F0E5B" w:rsidP="009F0E5B">
      <w:pPr>
        <w:pStyle w:val="ListParagraph"/>
        <w:numPr>
          <w:ilvl w:val="0"/>
          <w:numId w:val="3"/>
        </w:numPr>
      </w:pPr>
      <w:r>
        <w:t>R4-152304</w:t>
      </w:r>
      <w:r>
        <w:tab/>
        <w:t>Way forward on E-UTRA band numbering</w:t>
      </w:r>
      <w:r>
        <w:rPr>
          <w:rFonts w:eastAsiaTheme="minorEastAsia" w:hint="eastAsia"/>
          <w:lang w:eastAsia="ja-JP"/>
        </w:rPr>
        <w:t>,</w:t>
      </w:r>
      <w:r>
        <w:rPr>
          <w:rFonts w:eastAsiaTheme="minorEastAsia" w:hint="eastAsia"/>
          <w:lang w:eastAsia="ja-JP"/>
        </w:rPr>
        <w:tab/>
        <w:t>N</w:t>
      </w:r>
      <w:r>
        <w:t>okia Networks, Alcatel-Lucent</w:t>
      </w:r>
    </w:p>
    <w:p w:rsidR="00646727" w:rsidRDefault="00646727" w:rsidP="00646727">
      <w:pPr>
        <w:pStyle w:val="ListParagraph"/>
        <w:numPr>
          <w:ilvl w:val="0"/>
          <w:numId w:val="3"/>
        </w:numPr>
      </w:pPr>
      <w:r>
        <w:t>R4-152439</w:t>
      </w:r>
      <w:r>
        <w:tab/>
        <w:t>Way forward on B1 aspects into new 2GHz band</w:t>
      </w:r>
      <w:r>
        <w:rPr>
          <w:rFonts w:eastAsiaTheme="minorEastAsia" w:hint="eastAsia"/>
          <w:lang w:eastAsia="ja-JP"/>
        </w:rPr>
        <w:t xml:space="preserve">, </w:t>
      </w:r>
      <w:r>
        <w:t>Dish, Ericsson, Nokia Networks,</w:t>
      </w:r>
    </w:p>
    <w:p w:rsidR="009F0E5B" w:rsidRPr="005771C7" w:rsidRDefault="009F0E5B" w:rsidP="009F0E5B">
      <w:pPr>
        <w:pStyle w:val="ListParagraph"/>
        <w:numPr>
          <w:ilvl w:val="0"/>
          <w:numId w:val="3"/>
        </w:numPr>
      </w:pPr>
      <w:r>
        <w:t>R4-151938</w:t>
      </w:r>
      <w:r>
        <w:tab/>
        <w:t>UE coexistence requirement for 2GHz FDD LTE Band for Region 1</w:t>
      </w:r>
      <w:r>
        <w:rPr>
          <w:rFonts w:eastAsiaTheme="minorEastAsia" w:hint="eastAsia"/>
          <w:lang w:eastAsia="ja-JP"/>
        </w:rPr>
        <w:t xml:space="preserve">, </w:t>
      </w:r>
      <w:r>
        <w:t>Nokia Networks</w:t>
      </w:r>
    </w:p>
    <w:p w:rsidR="009F0E5B" w:rsidRDefault="009F0E5B" w:rsidP="009F0E5B">
      <w:pPr>
        <w:pStyle w:val="ListParagraph"/>
        <w:numPr>
          <w:ilvl w:val="0"/>
          <w:numId w:val="3"/>
        </w:numPr>
      </w:pPr>
      <w:r>
        <w:t>R4-151496</w:t>
      </w:r>
      <w:r>
        <w:tab/>
        <w:t>TP for Section 7.2 (UE to UE co-existence)</w:t>
      </w:r>
      <w:r>
        <w:rPr>
          <w:rFonts w:eastAsiaTheme="minorEastAsia" w:hint="eastAsia"/>
          <w:lang w:eastAsia="ja-JP"/>
        </w:rPr>
        <w:t>, Dish Network</w:t>
      </w:r>
    </w:p>
    <w:p w:rsidR="009F0E5B" w:rsidRDefault="009F0E5B" w:rsidP="009F0E5B">
      <w:pPr>
        <w:pStyle w:val="ListParagraph"/>
        <w:numPr>
          <w:ilvl w:val="0"/>
          <w:numId w:val="3"/>
        </w:numPr>
        <w:rPr>
          <w:rFonts w:eastAsiaTheme="minorEastAsia"/>
        </w:rPr>
      </w:pPr>
      <w:r>
        <w:t>R4-152442</w:t>
      </w:r>
      <w:r>
        <w:tab/>
        <w:t>TP for Section 7.2 (UE to UE co-existence)</w:t>
      </w:r>
      <w:r w:rsidRPr="005771C7">
        <w:rPr>
          <w:rFonts w:eastAsiaTheme="minorEastAsia" w:hint="eastAsia"/>
          <w:lang w:eastAsia="ja-JP"/>
        </w:rPr>
        <w:t xml:space="preserve">, </w:t>
      </w:r>
      <w:r>
        <w:t>Dish Network</w:t>
      </w:r>
    </w:p>
    <w:p w:rsidR="00646727" w:rsidRPr="00646727" w:rsidRDefault="00646727" w:rsidP="00646727">
      <w:pPr>
        <w:pStyle w:val="ListParagraph"/>
        <w:numPr>
          <w:ilvl w:val="0"/>
          <w:numId w:val="3"/>
        </w:numPr>
      </w:pPr>
      <w:r w:rsidRPr="00646727">
        <w:t>R4-151372</w:t>
      </w:r>
      <w:r w:rsidRPr="00646727">
        <w:rPr>
          <w:rFonts w:eastAsiaTheme="minorEastAsia" w:hint="eastAsia"/>
          <w:lang w:eastAsia="ja-JP"/>
        </w:rPr>
        <w:tab/>
      </w:r>
      <w:r w:rsidRPr="00646727">
        <w:rPr>
          <w:rFonts w:eastAsiaTheme="minorEastAsia"/>
          <w:lang w:eastAsia="ja-JP"/>
        </w:rPr>
        <w:t>Suggestion on harmonizing MSS band between Region 1 and Region 3</w:t>
      </w:r>
      <w:r w:rsidRPr="00646727">
        <w:rPr>
          <w:rFonts w:eastAsiaTheme="minorEastAsia" w:hint="eastAsia"/>
          <w:lang w:eastAsia="ja-JP"/>
        </w:rPr>
        <w:t>, KDDI</w:t>
      </w:r>
    </w:p>
    <w:p w:rsidR="00646727" w:rsidRPr="005771C7" w:rsidRDefault="00646727" w:rsidP="00B7368A">
      <w:pPr>
        <w:pStyle w:val="ListParagraph"/>
        <w:numPr>
          <w:ilvl w:val="0"/>
          <w:numId w:val="3"/>
        </w:numPr>
      </w:pPr>
      <w:r w:rsidRPr="00646727">
        <w:t>R4-152491</w:t>
      </w:r>
      <w:r>
        <w:rPr>
          <w:rFonts w:eastAsiaTheme="minorEastAsia" w:hint="eastAsia"/>
          <w:lang w:eastAsia="ja-JP"/>
        </w:rPr>
        <w:tab/>
      </w:r>
      <w:r w:rsidRPr="00646727">
        <w:rPr>
          <w:rFonts w:eastAsiaTheme="minorEastAsia"/>
          <w:lang w:eastAsia="ja-JP"/>
        </w:rPr>
        <w:t>Way forward on harmonizing of MSS band between Region 1 and Region 3</w:t>
      </w:r>
      <w:r>
        <w:rPr>
          <w:rFonts w:eastAsiaTheme="minorEastAsia" w:hint="eastAsia"/>
          <w:lang w:eastAsia="ja-JP"/>
        </w:rPr>
        <w:t xml:space="preserve">, </w:t>
      </w:r>
      <w:r w:rsidRPr="00646727">
        <w:rPr>
          <w:rFonts w:eastAsiaTheme="minorEastAsia"/>
          <w:lang w:eastAsia="ja-JP"/>
        </w:rPr>
        <w:t>Dish, KDDI, KT</w:t>
      </w:r>
    </w:p>
    <w:p w:rsidR="007B6AFC" w:rsidRDefault="007B6AFC" w:rsidP="005771C7">
      <w:pPr>
        <w:pStyle w:val="ListParagraph"/>
        <w:numPr>
          <w:ilvl w:val="0"/>
          <w:numId w:val="3"/>
        </w:numPr>
        <w:rPr>
          <w:rFonts w:eastAsiaTheme="minorEastAsia"/>
        </w:rPr>
      </w:pPr>
      <w:r w:rsidRPr="007B6AFC">
        <w:rPr>
          <w:rFonts w:eastAsiaTheme="minorEastAsia"/>
        </w:rPr>
        <w:t>CEPT Report 52</w:t>
      </w:r>
      <w:r>
        <w:rPr>
          <w:rFonts w:eastAsiaTheme="minorEastAsia" w:hint="eastAsia"/>
          <w:lang w:eastAsia="ja-JP"/>
        </w:rPr>
        <w:tab/>
      </w:r>
      <w:r w:rsidRPr="007B6AFC">
        <w:rPr>
          <w:rFonts w:eastAsiaTheme="minorEastAsia"/>
          <w:lang w:eastAsia="ja-JP"/>
        </w:rPr>
        <w:t>Report from CEPT to the European Commission in response to the Mandate “To undertake studies on the harmonised technical conditions for the 1900-1920 MHz and 2010-2025 MHz frequency bands (“Unpaired terrestrial 2 GHz bands”) in the EU”</w:t>
      </w:r>
    </w:p>
    <w:p w:rsidR="00646727" w:rsidRDefault="007B6AFC" w:rsidP="00646727">
      <w:pPr>
        <w:pStyle w:val="ListParagraph"/>
        <w:numPr>
          <w:ilvl w:val="0"/>
          <w:numId w:val="3"/>
        </w:numPr>
        <w:rPr>
          <w:rFonts w:eastAsiaTheme="minorEastAsia"/>
        </w:rPr>
      </w:pPr>
      <w:r w:rsidRPr="007B6AFC">
        <w:rPr>
          <w:rFonts w:eastAsiaTheme="minorEastAsia"/>
        </w:rPr>
        <w:t>ECC/DEC/(15)AA</w:t>
      </w:r>
      <w:r>
        <w:rPr>
          <w:rFonts w:eastAsiaTheme="minorEastAsia" w:hint="eastAsia"/>
          <w:lang w:eastAsia="ja-JP"/>
        </w:rPr>
        <w:tab/>
      </w:r>
      <w:r w:rsidRPr="007B6AFC">
        <w:rPr>
          <w:rFonts w:eastAsiaTheme="minorEastAsia"/>
          <w:lang w:eastAsia="ja-JP"/>
        </w:rPr>
        <w:t>The harmonised use of broadband Direct Air-to-Ground Communications (DA2GC) systems in the frequency band 1900-1920 MHz</w:t>
      </w:r>
    </w:p>
    <w:p w:rsidR="00702693" w:rsidRPr="00770AA5" w:rsidRDefault="00702693" w:rsidP="00646727">
      <w:pPr>
        <w:pStyle w:val="ListParagraph"/>
        <w:numPr>
          <w:ilvl w:val="0"/>
          <w:numId w:val="3"/>
        </w:numPr>
        <w:rPr>
          <w:rFonts w:eastAsiaTheme="minorEastAsia"/>
        </w:rPr>
      </w:pPr>
      <w:r w:rsidRPr="00702693">
        <w:rPr>
          <w:rFonts w:eastAsiaTheme="minorEastAsia"/>
        </w:rPr>
        <w:t>R4-110267</w:t>
      </w:r>
      <w:r w:rsidRPr="00702693">
        <w:rPr>
          <w:rFonts w:eastAsiaTheme="minorEastAsia"/>
        </w:rPr>
        <w:tab/>
        <w:t xml:space="preserve"> FDD-TDD Co-existence, Nokia, Renesas Electronics Europe</w:t>
      </w:r>
    </w:p>
    <w:p w:rsidR="00646727" w:rsidRPr="00646727" w:rsidRDefault="00646727" w:rsidP="00646727">
      <w:pPr>
        <w:rPr>
          <w:rFonts w:eastAsiaTheme="minorEastAsia"/>
        </w:rPr>
      </w:pPr>
    </w:p>
    <w:p w:rsidR="008C5BD9" w:rsidRPr="008C5BD9" w:rsidRDefault="008C5BD9" w:rsidP="008C5BD9">
      <w:pPr>
        <w:rPr>
          <w:rFonts w:eastAsia="ＭＳ 明朝"/>
        </w:rPr>
      </w:pPr>
    </w:p>
    <w:sectPr w:rsidR="008C5BD9" w:rsidRPr="008C5BD9" w:rsidSect="00AE0932">
      <w:footerReference w:type="default" r:id="rId10"/>
      <w:pgSz w:w="11907" w:h="16840" w:code="9"/>
      <w:pgMar w:top="1134" w:right="1021" w:bottom="1287" w:left="1021" w:header="720" w:footer="578"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877" w:rsidRDefault="00757877">
      <w:r>
        <w:separator/>
      </w:r>
    </w:p>
  </w:endnote>
  <w:endnote w:type="continuationSeparator" w:id="0">
    <w:p w:rsidR="00757877" w:rsidRDefault="007578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Times New Roman"/>
    <w:panose1 w:val="00000000000000000000"/>
    <w:charset w:val="00"/>
    <w:family w:val="roman"/>
    <w:notTrueType/>
    <w:pitch w:val="default"/>
    <w:sig w:usb0="00000000" w:usb1="00000000" w:usb2="00000000" w:usb3="00000000" w:csb0="00000000" w:csb1="00000000"/>
  </w:font>
  <w:font w:name="メイリオ">
    <w:panose1 w:val="020B0604030504040204"/>
    <w:charset w:val="80"/>
    <w:family w:val="modern"/>
    <w:pitch w:val="variable"/>
    <w:sig w:usb0="E10102FF" w:usb1="EAC7FFFF" w:usb2="0001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311" w:rsidRDefault="00A46147">
    <w:pPr>
      <w:pStyle w:val="Footer"/>
      <w:jc w:val="center"/>
    </w:pPr>
    <w:fldSimple w:instr=" PAGE   \* MERGEFORMAT ">
      <w:r w:rsidR="001C02E8">
        <w:rPr>
          <w:noProof/>
        </w:rPr>
        <w:t>2</w:t>
      </w:r>
    </w:fldSimple>
  </w:p>
  <w:p w:rsidR="00DB4311" w:rsidRDefault="00DB43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877" w:rsidRDefault="00757877">
      <w:r>
        <w:separator/>
      </w:r>
    </w:p>
  </w:footnote>
  <w:footnote w:type="continuationSeparator" w:id="0">
    <w:p w:rsidR="00757877" w:rsidRDefault="007578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278420A"/>
    <w:multiLevelType w:val="hybridMultilevel"/>
    <w:tmpl w:val="64220C76"/>
    <w:lvl w:ilvl="0" w:tplc="337ED17E">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A2F41D8"/>
    <w:multiLevelType w:val="hybridMultilevel"/>
    <w:tmpl w:val="4ABA477A"/>
    <w:lvl w:ilvl="0" w:tplc="642A065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1DD1009C"/>
    <w:multiLevelType w:val="hybridMultilevel"/>
    <w:tmpl w:val="2098C5D0"/>
    <w:lvl w:ilvl="0" w:tplc="66788A06">
      <w:start w:val="1"/>
      <w:numFmt w:val="bullet"/>
      <w:lvlText w:val="•"/>
      <w:lvlJc w:val="left"/>
      <w:pPr>
        <w:tabs>
          <w:tab w:val="num" w:pos="720"/>
        </w:tabs>
        <w:ind w:left="720" w:hanging="360"/>
      </w:pPr>
      <w:rPr>
        <w:rFonts w:ascii="Arial" w:hAnsi="Arial" w:hint="default"/>
      </w:rPr>
    </w:lvl>
    <w:lvl w:ilvl="1" w:tplc="9A4C0280">
      <w:start w:val="1069"/>
      <w:numFmt w:val="bullet"/>
      <w:lvlText w:val="–"/>
      <w:lvlJc w:val="left"/>
      <w:pPr>
        <w:tabs>
          <w:tab w:val="num" w:pos="1440"/>
        </w:tabs>
        <w:ind w:left="1440" w:hanging="360"/>
      </w:pPr>
      <w:rPr>
        <w:rFonts w:ascii="Arial" w:hAnsi="Arial" w:hint="default"/>
      </w:rPr>
    </w:lvl>
    <w:lvl w:ilvl="2" w:tplc="3EA6E9BC" w:tentative="1">
      <w:start w:val="1"/>
      <w:numFmt w:val="bullet"/>
      <w:lvlText w:val="•"/>
      <w:lvlJc w:val="left"/>
      <w:pPr>
        <w:tabs>
          <w:tab w:val="num" w:pos="2160"/>
        </w:tabs>
        <w:ind w:left="2160" w:hanging="360"/>
      </w:pPr>
      <w:rPr>
        <w:rFonts w:ascii="Arial" w:hAnsi="Arial" w:hint="default"/>
      </w:rPr>
    </w:lvl>
    <w:lvl w:ilvl="3" w:tplc="9496D108" w:tentative="1">
      <w:start w:val="1"/>
      <w:numFmt w:val="bullet"/>
      <w:lvlText w:val="•"/>
      <w:lvlJc w:val="left"/>
      <w:pPr>
        <w:tabs>
          <w:tab w:val="num" w:pos="2880"/>
        </w:tabs>
        <w:ind w:left="2880" w:hanging="360"/>
      </w:pPr>
      <w:rPr>
        <w:rFonts w:ascii="Arial" w:hAnsi="Arial" w:hint="default"/>
      </w:rPr>
    </w:lvl>
    <w:lvl w:ilvl="4" w:tplc="C2189210" w:tentative="1">
      <w:start w:val="1"/>
      <w:numFmt w:val="bullet"/>
      <w:lvlText w:val="•"/>
      <w:lvlJc w:val="left"/>
      <w:pPr>
        <w:tabs>
          <w:tab w:val="num" w:pos="3600"/>
        </w:tabs>
        <w:ind w:left="3600" w:hanging="360"/>
      </w:pPr>
      <w:rPr>
        <w:rFonts w:ascii="Arial" w:hAnsi="Arial" w:hint="default"/>
      </w:rPr>
    </w:lvl>
    <w:lvl w:ilvl="5" w:tplc="01964E62" w:tentative="1">
      <w:start w:val="1"/>
      <w:numFmt w:val="bullet"/>
      <w:lvlText w:val="•"/>
      <w:lvlJc w:val="left"/>
      <w:pPr>
        <w:tabs>
          <w:tab w:val="num" w:pos="4320"/>
        </w:tabs>
        <w:ind w:left="4320" w:hanging="360"/>
      </w:pPr>
      <w:rPr>
        <w:rFonts w:ascii="Arial" w:hAnsi="Arial" w:hint="default"/>
      </w:rPr>
    </w:lvl>
    <w:lvl w:ilvl="6" w:tplc="5E5411AC" w:tentative="1">
      <w:start w:val="1"/>
      <w:numFmt w:val="bullet"/>
      <w:lvlText w:val="•"/>
      <w:lvlJc w:val="left"/>
      <w:pPr>
        <w:tabs>
          <w:tab w:val="num" w:pos="5040"/>
        </w:tabs>
        <w:ind w:left="5040" w:hanging="360"/>
      </w:pPr>
      <w:rPr>
        <w:rFonts w:ascii="Arial" w:hAnsi="Arial" w:hint="default"/>
      </w:rPr>
    </w:lvl>
    <w:lvl w:ilvl="7" w:tplc="3AB0DE72" w:tentative="1">
      <w:start w:val="1"/>
      <w:numFmt w:val="bullet"/>
      <w:lvlText w:val="•"/>
      <w:lvlJc w:val="left"/>
      <w:pPr>
        <w:tabs>
          <w:tab w:val="num" w:pos="5760"/>
        </w:tabs>
        <w:ind w:left="5760" w:hanging="360"/>
      </w:pPr>
      <w:rPr>
        <w:rFonts w:ascii="Arial" w:hAnsi="Arial" w:hint="default"/>
      </w:rPr>
    </w:lvl>
    <w:lvl w:ilvl="8" w:tplc="34760942" w:tentative="1">
      <w:start w:val="1"/>
      <w:numFmt w:val="bullet"/>
      <w:lvlText w:val="•"/>
      <w:lvlJc w:val="left"/>
      <w:pPr>
        <w:tabs>
          <w:tab w:val="num" w:pos="6480"/>
        </w:tabs>
        <w:ind w:left="6480" w:hanging="360"/>
      </w:pPr>
      <w:rPr>
        <w:rFonts w:ascii="Arial" w:hAnsi="Arial" w:hint="default"/>
      </w:rPr>
    </w:lvl>
  </w:abstractNum>
  <w:abstractNum w:abstractNumId="14">
    <w:nsid w:val="21F84F88"/>
    <w:multiLevelType w:val="multilevel"/>
    <w:tmpl w:val="9BE4047C"/>
    <w:styleLink w:val="Foo"/>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360" w:hanging="360"/>
      </w:pPr>
      <w:rPr>
        <w:rFonts w:hint="eastAsia"/>
      </w:rPr>
    </w:lvl>
    <w:lvl w:ilvl="2">
      <w:start w:val="1"/>
      <w:numFmt w:val="decimal"/>
      <w:pStyle w:val="Heading3"/>
      <w:lvlText w:val="%1.%2.%3"/>
      <w:lvlJc w:val="left"/>
      <w:pPr>
        <w:ind w:left="360" w:hanging="360"/>
      </w:pPr>
      <w:rPr>
        <w:rFonts w:hint="eastAsia"/>
      </w:rPr>
    </w:lvl>
    <w:lvl w:ilvl="3">
      <w:start w:val="1"/>
      <w:numFmt w:val="decimal"/>
      <w:pStyle w:val="Heading4"/>
      <w:lvlText w:val="%1.%2.%3.%4"/>
      <w:lvlJc w:val="left"/>
      <w:pPr>
        <w:ind w:left="360" w:hanging="360"/>
      </w:pPr>
      <w:rPr>
        <w:rFonts w:hint="eastAsia"/>
      </w:rPr>
    </w:lvl>
    <w:lvl w:ilvl="4">
      <w:start w:val="1"/>
      <w:numFmt w:val="decimal"/>
      <w:pStyle w:val="Heading5"/>
      <w:lvlText w:val="%1.%5%2.%3.%4."/>
      <w:lvlJc w:val="left"/>
      <w:pPr>
        <w:ind w:left="360" w:hanging="360"/>
      </w:pPr>
      <w:rPr>
        <w:rFonts w:hint="eastAsia"/>
      </w:rPr>
    </w:lvl>
    <w:lvl w:ilvl="5">
      <w:start w:val="1"/>
      <w:numFmt w:val="decimal"/>
      <w:pStyle w:val="Heading6"/>
      <w:lvlText w:val="%1.%2.%3.%4.%5.%6"/>
      <w:lvlJc w:val="left"/>
      <w:pPr>
        <w:ind w:left="1080" w:hanging="360"/>
      </w:pPr>
      <w:rPr>
        <w:rFonts w:hint="eastAsia"/>
      </w:rPr>
    </w:lvl>
    <w:lvl w:ilvl="6">
      <w:start w:val="1"/>
      <w:numFmt w:val="none"/>
      <w:pStyle w:val="Heading7"/>
      <w:lvlText w:val=""/>
      <w:lvlJc w:val="left"/>
      <w:pPr>
        <w:ind w:left="2520" w:hanging="360"/>
      </w:pPr>
      <w:rPr>
        <w:rFonts w:hint="eastAsia"/>
      </w:rPr>
    </w:lvl>
    <w:lvl w:ilvl="7">
      <w:start w:val="1"/>
      <w:numFmt w:val="none"/>
      <w:pStyle w:val="Heading8"/>
      <w:lvlText w:val=""/>
      <w:lvlJc w:val="left"/>
      <w:pPr>
        <w:ind w:left="2880" w:hanging="360"/>
      </w:pPr>
      <w:rPr>
        <w:rFonts w:hint="eastAsia"/>
      </w:rPr>
    </w:lvl>
    <w:lvl w:ilvl="8">
      <w:start w:val="1"/>
      <w:numFmt w:val="none"/>
      <w:lvlText w:val=""/>
      <w:lvlJc w:val="left"/>
      <w:pPr>
        <w:ind w:left="3240" w:hanging="360"/>
      </w:pPr>
      <w:rPr>
        <w:rFonts w:hint="eastAsia"/>
      </w:rPr>
    </w:lvl>
  </w:abstractNum>
  <w:abstractNum w:abstractNumId="15">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A2D3554"/>
    <w:multiLevelType w:val="hybridMultilevel"/>
    <w:tmpl w:val="46440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nsid w:val="36C27694"/>
    <w:multiLevelType w:val="multilevel"/>
    <w:tmpl w:val="9BE4047C"/>
    <w:numStyleLink w:val="Foo"/>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7D57147"/>
    <w:multiLevelType w:val="hybridMultilevel"/>
    <w:tmpl w:val="3A16E17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nsid w:val="61067694"/>
    <w:multiLevelType w:val="hybridMultilevel"/>
    <w:tmpl w:val="01323F4C"/>
    <w:lvl w:ilvl="0" w:tplc="BC4ADB96">
      <w:start w:val="4"/>
      <w:numFmt w:val="bullet"/>
      <w:pStyle w:val="Heading9"/>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103BD1"/>
    <w:multiLevelType w:val="hybridMultilevel"/>
    <w:tmpl w:val="EF0C51B0"/>
    <w:lvl w:ilvl="0" w:tplc="3A9AAD7E">
      <w:start w:val="1"/>
      <w:numFmt w:val="decimal"/>
      <w:lvlText w:val="%1."/>
      <w:lvlJc w:val="left"/>
      <w:pPr>
        <w:tabs>
          <w:tab w:val="num" w:pos="720"/>
        </w:tabs>
        <w:ind w:left="720" w:hanging="360"/>
      </w:pPr>
    </w:lvl>
    <w:lvl w:ilvl="1" w:tplc="2A904144">
      <w:start w:val="1"/>
      <w:numFmt w:val="decimal"/>
      <w:lvlText w:val="%2."/>
      <w:lvlJc w:val="left"/>
      <w:pPr>
        <w:tabs>
          <w:tab w:val="num" w:pos="1440"/>
        </w:tabs>
        <w:ind w:left="1440" w:hanging="360"/>
      </w:pPr>
    </w:lvl>
    <w:lvl w:ilvl="2" w:tplc="378C62DA">
      <w:start w:val="3504"/>
      <w:numFmt w:val="bullet"/>
      <w:lvlText w:val="•"/>
      <w:lvlJc w:val="left"/>
      <w:pPr>
        <w:tabs>
          <w:tab w:val="num" w:pos="2160"/>
        </w:tabs>
        <w:ind w:left="2160" w:hanging="360"/>
      </w:pPr>
      <w:rPr>
        <w:rFonts w:ascii="Arial" w:hAnsi="Arial" w:hint="default"/>
      </w:rPr>
    </w:lvl>
    <w:lvl w:ilvl="3" w:tplc="BD588E56" w:tentative="1">
      <w:start w:val="1"/>
      <w:numFmt w:val="decimal"/>
      <w:lvlText w:val="%4."/>
      <w:lvlJc w:val="left"/>
      <w:pPr>
        <w:tabs>
          <w:tab w:val="num" w:pos="2880"/>
        </w:tabs>
        <w:ind w:left="2880" w:hanging="360"/>
      </w:pPr>
    </w:lvl>
    <w:lvl w:ilvl="4" w:tplc="E3EEAB44" w:tentative="1">
      <w:start w:val="1"/>
      <w:numFmt w:val="decimal"/>
      <w:lvlText w:val="%5."/>
      <w:lvlJc w:val="left"/>
      <w:pPr>
        <w:tabs>
          <w:tab w:val="num" w:pos="3600"/>
        </w:tabs>
        <w:ind w:left="3600" w:hanging="360"/>
      </w:pPr>
    </w:lvl>
    <w:lvl w:ilvl="5" w:tplc="E9F265B0" w:tentative="1">
      <w:start w:val="1"/>
      <w:numFmt w:val="decimal"/>
      <w:lvlText w:val="%6."/>
      <w:lvlJc w:val="left"/>
      <w:pPr>
        <w:tabs>
          <w:tab w:val="num" w:pos="4320"/>
        </w:tabs>
        <w:ind w:left="4320" w:hanging="360"/>
      </w:pPr>
    </w:lvl>
    <w:lvl w:ilvl="6" w:tplc="A4409DCC" w:tentative="1">
      <w:start w:val="1"/>
      <w:numFmt w:val="decimal"/>
      <w:lvlText w:val="%7."/>
      <w:lvlJc w:val="left"/>
      <w:pPr>
        <w:tabs>
          <w:tab w:val="num" w:pos="5040"/>
        </w:tabs>
        <w:ind w:left="5040" w:hanging="360"/>
      </w:pPr>
    </w:lvl>
    <w:lvl w:ilvl="7" w:tplc="167CD4F0" w:tentative="1">
      <w:start w:val="1"/>
      <w:numFmt w:val="decimal"/>
      <w:lvlText w:val="%8."/>
      <w:lvlJc w:val="left"/>
      <w:pPr>
        <w:tabs>
          <w:tab w:val="num" w:pos="5760"/>
        </w:tabs>
        <w:ind w:left="5760" w:hanging="360"/>
      </w:pPr>
    </w:lvl>
    <w:lvl w:ilvl="8" w:tplc="8D207F62" w:tentative="1">
      <w:start w:val="1"/>
      <w:numFmt w:val="decimal"/>
      <w:lvlText w:val="%9."/>
      <w:lvlJc w:val="left"/>
      <w:pPr>
        <w:tabs>
          <w:tab w:val="num" w:pos="6480"/>
        </w:tabs>
        <w:ind w:left="6480" w:hanging="360"/>
      </w:pPr>
    </w:lvl>
  </w:abstractNum>
  <w:abstractNum w:abstractNumId="36">
    <w:nsid w:val="6CC74EF0"/>
    <w:multiLevelType w:val="hybridMultilevel"/>
    <w:tmpl w:val="030C2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4"/>
  </w:num>
  <w:num w:numId="2">
    <w:abstractNumId w:val="23"/>
    <w:lvlOverride w:ilvl="0">
      <w:lvl w:ilvl="0">
        <w:start w:val="1"/>
        <w:numFmt w:val="decimal"/>
        <w:pStyle w:val="Heading1"/>
        <w:lvlText w:val="%1"/>
        <w:lvlJc w:val="left"/>
        <w:pPr>
          <w:ind w:left="360" w:hanging="360"/>
        </w:pPr>
        <w:rPr>
          <w:rFonts w:hint="eastAsia"/>
        </w:rPr>
      </w:lvl>
    </w:lvlOverride>
    <w:lvlOverride w:ilvl="1">
      <w:lvl w:ilvl="1">
        <w:start w:val="1"/>
        <w:numFmt w:val="decimal"/>
        <w:pStyle w:val="Heading2"/>
        <w:lvlText w:val="%1.%2"/>
        <w:lvlJc w:val="left"/>
        <w:pPr>
          <w:ind w:left="360" w:hanging="360"/>
        </w:pPr>
        <w:rPr>
          <w:rFonts w:hint="eastAsia"/>
        </w:rPr>
      </w:lvl>
    </w:lvlOverride>
  </w:num>
  <w:num w:numId="3">
    <w:abstractNumId w:val="8"/>
  </w:num>
  <w:num w:numId="4">
    <w:abstractNumId w:val="32"/>
  </w:num>
  <w:num w:numId="5">
    <w:abstractNumId w:val="13"/>
  </w:num>
  <w:num w:numId="6">
    <w:abstractNumId w:val="18"/>
  </w:num>
  <w:num w:numId="7">
    <w:abstractNumId w:val="9"/>
  </w:num>
  <w:num w:numId="8">
    <w:abstractNumId w:val="29"/>
  </w:num>
  <w:num w:numId="9">
    <w:abstractNumId w:val="36"/>
  </w:num>
  <w:num w:numId="10">
    <w:abstractNumId w:val="3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38"/>
  </w:num>
  <w:num w:numId="14">
    <w:abstractNumId w:val="21"/>
  </w:num>
  <w:num w:numId="15">
    <w:abstractNumId w:val="6"/>
  </w:num>
  <w:num w:numId="16">
    <w:abstractNumId w:val="17"/>
  </w:num>
  <w:num w:numId="17">
    <w:abstractNumId w:val="33"/>
  </w:num>
  <w:num w:numId="18">
    <w:abstractNumId w:val="4"/>
  </w:num>
  <w:num w:numId="19">
    <w:abstractNumId w:val="7"/>
  </w:num>
  <w:num w:numId="20">
    <w:abstractNumId w:val="28"/>
  </w:num>
  <w:num w:numId="21">
    <w:abstractNumId w:val="40"/>
  </w:num>
  <w:num w:numId="22">
    <w:abstractNumId w:val="11"/>
  </w:num>
  <w:num w:numId="23">
    <w:abstractNumId w:val="30"/>
  </w:num>
  <w:num w:numId="24">
    <w:abstractNumId w:val="22"/>
  </w:num>
  <w:num w:numId="25">
    <w:abstractNumId w:val="19"/>
  </w:num>
  <w:num w:numId="26">
    <w:abstractNumId w:val="3"/>
  </w:num>
  <w:num w:numId="27">
    <w:abstractNumId w:val="15"/>
  </w:num>
  <w:num w:numId="28">
    <w:abstractNumId w:val="31"/>
  </w:num>
  <w:num w:numId="29">
    <w:abstractNumId w:val="20"/>
  </w:num>
  <w:num w:numId="30">
    <w:abstractNumId w:val="10"/>
  </w:num>
  <w:num w:numId="31">
    <w:abstractNumId w:val="2"/>
  </w:num>
  <w:num w:numId="32">
    <w:abstractNumId w:val="24"/>
  </w:num>
  <w:num w:numId="33">
    <w:abstractNumId w:val="12"/>
  </w:num>
  <w:num w:numId="34">
    <w:abstractNumId w:val="16"/>
  </w:num>
  <w:num w:numId="35">
    <w:abstractNumId w:val="0"/>
  </w:num>
  <w:num w:numId="36">
    <w:abstractNumId w:val="37"/>
  </w:num>
  <w:num w:numId="37">
    <w:abstractNumId w:val="26"/>
  </w:num>
  <w:num w:numId="38">
    <w:abstractNumId w:val="5"/>
  </w:num>
  <w:num w:numId="39">
    <w:abstractNumId w:val="27"/>
  </w:num>
  <w:num w:numId="40">
    <w:abstractNumId w:val="25"/>
  </w:num>
  <w:num w:numId="41">
    <w:abstractNumId w:val="39"/>
  </w:num>
  <w:num w:numId="42">
    <w:abstractNumId w:val="3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hideGrammaticalErrors/>
  <w:defaultTabStop w:val="720"/>
  <w:drawingGridHorizontalSpacing w:val="102"/>
  <w:drawingGridVerticalSpacing w:val="181"/>
  <w:displayHorizontalDrawingGridEvery w:val="2"/>
  <w:characterSpacingControl w:val="doNotCompress"/>
  <w:hdrShapeDefaults>
    <o:shapedefaults v:ext="edit" spidmax="418818"/>
  </w:hdrShapeDefaults>
  <w:footnotePr>
    <w:footnote w:id="-1"/>
    <w:footnote w:id="0"/>
  </w:footnotePr>
  <w:endnotePr>
    <w:endnote w:id="-1"/>
    <w:endnote w:id="0"/>
  </w:endnotePr>
  <w:compat>
    <w:useFELayout/>
  </w:compat>
  <w:rsids>
    <w:rsidRoot w:val="007D64AC"/>
    <w:rsid w:val="000001F4"/>
    <w:rsid w:val="00000874"/>
    <w:rsid w:val="000015C4"/>
    <w:rsid w:val="000019C0"/>
    <w:rsid w:val="00001FEA"/>
    <w:rsid w:val="000031B8"/>
    <w:rsid w:val="00003A53"/>
    <w:rsid w:val="00003C02"/>
    <w:rsid w:val="00004608"/>
    <w:rsid w:val="00004870"/>
    <w:rsid w:val="00004DC5"/>
    <w:rsid w:val="000053A3"/>
    <w:rsid w:val="0000589B"/>
    <w:rsid w:val="00005AB4"/>
    <w:rsid w:val="00006261"/>
    <w:rsid w:val="0001094F"/>
    <w:rsid w:val="00010BA7"/>
    <w:rsid w:val="00011648"/>
    <w:rsid w:val="00012AC9"/>
    <w:rsid w:val="00013C96"/>
    <w:rsid w:val="00013EFB"/>
    <w:rsid w:val="00014F8E"/>
    <w:rsid w:val="000172C5"/>
    <w:rsid w:val="00017F32"/>
    <w:rsid w:val="00020847"/>
    <w:rsid w:val="00020988"/>
    <w:rsid w:val="0002119A"/>
    <w:rsid w:val="00021DEB"/>
    <w:rsid w:val="00023281"/>
    <w:rsid w:val="00023337"/>
    <w:rsid w:val="00023E18"/>
    <w:rsid w:val="00024AAE"/>
    <w:rsid w:val="00025F2E"/>
    <w:rsid w:val="00026005"/>
    <w:rsid w:val="00027C90"/>
    <w:rsid w:val="00027EB8"/>
    <w:rsid w:val="0003019B"/>
    <w:rsid w:val="00030820"/>
    <w:rsid w:val="000321F5"/>
    <w:rsid w:val="00032B75"/>
    <w:rsid w:val="00034DDA"/>
    <w:rsid w:val="00035019"/>
    <w:rsid w:val="00035695"/>
    <w:rsid w:val="0003584E"/>
    <w:rsid w:val="0003599C"/>
    <w:rsid w:val="0003691C"/>
    <w:rsid w:val="00036F9B"/>
    <w:rsid w:val="00037928"/>
    <w:rsid w:val="00040123"/>
    <w:rsid w:val="00042C36"/>
    <w:rsid w:val="00044A81"/>
    <w:rsid w:val="00045ED1"/>
    <w:rsid w:val="00047D05"/>
    <w:rsid w:val="00051387"/>
    <w:rsid w:val="0005171D"/>
    <w:rsid w:val="00053069"/>
    <w:rsid w:val="000538F0"/>
    <w:rsid w:val="00055127"/>
    <w:rsid w:val="000568EC"/>
    <w:rsid w:val="00060808"/>
    <w:rsid w:val="00061510"/>
    <w:rsid w:val="00061B99"/>
    <w:rsid w:val="00066782"/>
    <w:rsid w:val="00066C2E"/>
    <w:rsid w:val="00070885"/>
    <w:rsid w:val="000708D4"/>
    <w:rsid w:val="000716AB"/>
    <w:rsid w:val="000735F5"/>
    <w:rsid w:val="00073FC4"/>
    <w:rsid w:val="000741EA"/>
    <w:rsid w:val="000768FE"/>
    <w:rsid w:val="000829F3"/>
    <w:rsid w:val="00083004"/>
    <w:rsid w:val="00083D29"/>
    <w:rsid w:val="000843F3"/>
    <w:rsid w:val="00084E1D"/>
    <w:rsid w:val="00085EAA"/>
    <w:rsid w:val="00087736"/>
    <w:rsid w:val="00087F3C"/>
    <w:rsid w:val="000920C7"/>
    <w:rsid w:val="00092CE4"/>
    <w:rsid w:val="00093354"/>
    <w:rsid w:val="000939B0"/>
    <w:rsid w:val="0009482C"/>
    <w:rsid w:val="0009535F"/>
    <w:rsid w:val="000957DE"/>
    <w:rsid w:val="00097165"/>
    <w:rsid w:val="000A079D"/>
    <w:rsid w:val="000A1535"/>
    <w:rsid w:val="000A5E45"/>
    <w:rsid w:val="000A6159"/>
    <w:rsid w:val="000A61A5"/>
    <w:rsid w:val="000A6294"/>
    <w:rsid w:val="000A647B"/>
    <w:rsid w:val="000A6787"/>
    <w:rsid w:val="000A74EA"/>
    <w:rsid w:val="000B1006"/>
    <w:rsid w:val="000B14BE"/>
    <w:rsid w:val="000B27F6"/>
    <w:rsid w:val="000B2916"/>
    <w:rsid w:val="000B4201"/>
    <w:rsid w:val="000B4801"/>
    <w:rsid w:val="000B5B71"/>
    <w:rsid w:val="000B5C20"/>
    <w:rsid w:val="000B7887"/>
    <w:rsid w:val="000B7A48"/>
    <w:rsid w:val="000B7E6B"/>
    <w:rsid w:val="000C19C6"/>
    <w:rsid w:val="000C21ED"/>
    <w:rsid w:val="000C3CFB"/>
    <w:rsid w:val="000C520F"/>
    <w:rsid w:val="000C5CD8"/>
    <w:rsid w:val="000C654C"/>
    <w:rsid w:val="000C6BD7"/>
    <w:rsid w:val="000C706A"/>
    <w:rsid w:val="000C75BB"/>
    <w:rsid w:val="000D0DA6"/>
    <w:rsid w:val="000D141D"/>
    <w:rsid w:val="000D17D5"/>
    <w:rsid w:val="000D26D0"/>
    <w:rsid w:val="000D2B11"/>
    <w:rsid w:val="000D55FF"/>
    <w:rsid w:val="000D5F01"/>
    <w:rsid w:val="000D6C66"/>
    <w:rsid w:val="000D6E00"/>
    <w:rsid w:val="000D7529"/>
    <w:rsid w:val="000D7883"/>
    <w:rsid w:val="000E1B52"/>
    <w:rsid w:val="000E1B6A"/>
    <w:rsid w:val="000E1E3C"/>
    <w:rsid w:val="000E25B3"/>
    <w:rsid w:val="000E3611"/>
    <w:rsid w:val="000E39CB"/>
    <w:rsid w:val="000E42D9"/>
    <w:rsid w:val="000E4D83"/>
    <w:rsid w:val="000E4FB1"/>
    <w:rsid w:val="000E4FD3"/>
    <w:rsid w:val="000E52BE"/>
    <w:rsid w:val="000E52FA"/>
    <w:rsid w:val="000F2204"/>
    <w:rsid w:val="000F362A"/>
    <w:rsid w:val="000F523E"/>
    <w:rsid w:val="000F58B1"/>
    <w:rsid w:val="000F764D"/>
    <w:rsid w:val="0010268A"/>
    <w:rsid w:val="0010388C"/>
    <w:rsid w:val="00104F78"/>
    <w:rsid w:val="00105987"/>
    <w:rsid w:val="00105F20"/>
    <w:rsid w:val="00107BB7"/>
    <w:rsid w:val="00112ABA"/>
    <w:rsid w:val="00112F9A"/>
    <w:rsid w:val="00112FBF"/>
    <w:rsid w:val="001134FC"/>
    <w:rsid w:val="00113792"/>
    <w:rsid w:val="00114253"/>
    <w:rsid w:val="001144CF"/>
    <w:rsid w:val="001147B6"/>
    <w:rsid w:val="00115CC0"/>
    <w:rsid w:val="00116392"/>
    <w:rsid w:val="001204BD"/>
    <w:rsid w:val="001219A3"/>
    <w:rsid w:val="0012270A"/>
    <w:rsid w:val="001228A1"/>
    <w:rsid w:val="00124754"/>
    <w:rsid w:val="00127A60"/>
    <w:rsid w:val="00131E0C"/>
    <w:rsid w:val="00132971"/>
    <w:rsid w:val="0013391B"/>
    <w:rsid w:val="00135C68"/>
    <w:rsid w:val="001369F5"/>
    <w:rsid w:val="00136F07"/>
    <w:rsid w:val="00137D41"/>
    <w:rsid w:val="001408BE"/>
    <w:rsid w:val="00142C8C"/>
    <w:rsid w:val="001430BC"/>
    <w:rsid w:val="001433FD"/>
    <w:rsid w:val="00143571"/>
    <w:rsid w:val="0014411C"/>
    <w:rsid w:val="0014414E"/>
    <w:rsid w:val="001474CD"/>
    <w:rsid w:val="00147EC6"/>
    <w:rsid w:val="00151411"/>
    <w:rsid w:val="00151D68"/>
    <w:rsid w:val="00151D82"/>
    <w:rsid w:val="00152AA5"/>
    <w:rsid w:val="00152C5D"/>
    <w:rsid w:val="00154D4C"/>
    <w:rsid w:val="00155020"/>
    <w:rsid w:val="00155855"/>
    <w:rsid w:val="00155DF7"/>
    <w:rsid w:val="00157E51"/>
    <w:rsid w:val="00160D5B"/>
    <w:rsid w:val="00160D9A"/>
    <w:rsid w:val="00161312"/>
    <w:rsid w:val="00162486"/>
    <w:rsid w:val="00162B54"/>
    <w:rsid w:val="00163863"/>
    <w:rsid w:val="00163EBC"/>
    <w:rsid w:val="00164350"/>
    <w:rsid w:val="00165218"/>
    <w:rsid w:val="00166D8C"/>
    <w:rsid w:val="00166DD8"/>
    <w:rsid w:val="00167055"/>
    <w:rsid w:val="00171134"/>
    <w:rsid w:val="00172260"/>
    <w:rsid w:val="00173CC4"/>
    <w:rsid w:val="00174D0B"/>
    <w:rsid w:val="00174FD3"/>
    <w:rsid w:val="00175FAB"/>
    <w:rsid w:val="00180792"/>
    <w:rsid w:val="001807CA"/>
    <w:rsid w:val="00180808"/>
    <w:rsid w:val="00180A64"/>
    <w:rsid w:val="00180D7D"/>
    <w:rsid w:val="0018112F"/>
    <w:rsid w:val="00183C6E"/>
    <w:rsid w:val="0018401D"/>
    <w:rsid w:val="00184532"/>
    <w:rsid w:val="0018470C"/>
    <w:rsid w:val="00186315"/>
    <w:rsid w:val="0018662B"/>
    <w:rsid w:val="00190227"/>
    <w:rsid w:val="00191666"/>
    <w:rsid w:val="00191C5B"/>
    <w:rsid w:val="00194206"/>
    <w:rsid w:val="00194E10"/>
    <w:rsid w:val="001A0BBF"/>
    <w:rsid w:val="001A2E77"/>
    <w:rsid w:val="001A3641"/>
    <w:rsid w:val="001A36F2"/>
    <w:rsid w:val="001A4F72"/>
    <w:rsid w:val="001A621A"/>
    <w:rsid w:val="001A68CF"/>
    <w:rsid w:val="001A6DFA"/>
    <w:rsid w:val="001B0809"/>
    <w:rsid w:val="001B31E2"/>
    <w:rsid w:val="001B3560"/>
    <w:rsid w:val="001B37AA"/>
    <w:rsid w:val="001B3883"/>
    <w:rsid w:val="001B3FA6"/>
    <w:rsid w:val="001B469A"/>
    <w:rsid w:val="001B493B"/>
    <w:rsid w:val="001B702D"/>
    <w:rsid w:val="001C02E8"/>
    <w:rsid w:val="001C06BE"/>
    <w:rsid w:val="001C1292"/>
    <w:rsid w:val="001C1D1E"/>
    <w:rsid w:val="001C2461"/>
    <w:rsid w:val="001C318B"/>
    <w:rsid w:val="001C4D49"/>
    <w:rsid w:val="001C4FC9"/>
    <w:rsid w:val="001C5DD8"/>
    <w:rsid w:val="001C5F56"/>
    <w:rsid w:val="001C6CA5"/>
    <w:rsid w:val="001C7252"/>
    <w:rsid w:val="001C78C9"/>
    <w:rsid w:val="001C7F68"/>
    <w:rsid w:val="001D00FC"/>
    <w:rsid w:val="001D011B"/>
    <w:rsid w:val="001D06B6"/>
    <w:rsid w:val="001D143C"/>
    <w:rsid w:val="001D32BF"/>
    <w:rsid w:val="001D3929"/>
    <w:rsid w:val="001D44CE"/>
    <w:rsid w:val="001D677D"/>
    <w:rsid w:val="001D6BA6"/>
    <w:rsid w:val="001D7299"/>
    <w:rsid w:val="001E0823"/>
    <w:rsid w:val="001E1296"/>
    <w:rsid w:val="001E202E"/>
    <w:rsid w:val="001E2E81"/>
    <w:rsid w:val="001E348F"/>
    <w:rsid w:val="001E5810"/>
    <w:rsid w:val="001E723C"/>
    <w:rsid w:val="001E7964"/>
    <w:rsid w:val="001F3632"/>
    <w:rsid w:val="001F44B6"/>
    <w:rsid w:val="001F4C8D"/>
    <w:rsid w:val="001F54F4"/>
    <w:rsid w:val="001F7C10"/>
    <w:rsid w:val="00200DE7"/>
    <w:rsid w:val="00200F3F"/>
    <w:rsid w:val="00201A5A"/>
    <w:rsid w:val="00202542"/>
    <w:rsid w:val="0020358A"/>
    <w:rsid w:val="002036FB"/>
    <w:rsid w:val="00203BFF"/>
    <w:rsid w:val="00203C5D"/>
    <w:rsid w:val="00204800"/>
    <w:rsid w:val="0020693C"/>
    <w:rsid w:val="00206A84"/>
    <w:rsid w:val="00207429"/>
    <w:rsid w:val="0021008A"/>
    <w:rsid w:val="00210120"/>
    <w:rsid w:val="00210C68"/>
    <w:rsid w:val="00210D51"/>
    <w:rsid w:val="002116E1"/>
    <w:rsid w:val="00211908"/>
    <w:rsid w:val="00213D85"/>
    <w:rsid w:val="0021434D"/>
    <w:rsid w:val="00214772"/>
    <w:rsid w:val="0021563D"/>
    <w:rsid w:val="00215D4E"/>
    <w:rsid w:val="00215F83"/>
    <w:rsid w:val="00216387"/>
    <w:rsid w:val="002205E0"/>
    <w:rsid w:val="0022120E"/>
    <w:rsid w:val="0022294C"/>
    <w:rsid w:val="00223CED"/>
    <w:rsid w:val="002263FF"/>
    <w:rsid w:val="00227861"/>
    <w:rsid w:val="002301DE"/>
    <w:rsid w:val="002314CE"/>
    <w:rsid w:val="00231912"/>
    <w:rsid w:val="00231DF0"/>
    <w:rsid w:val="0023290A"/>
    <w:rsid w:val="002329B1"/>
    <w:rsid w:val="0023426B"/>
    <w:rsid w:val="00234671"/>
    <w:rsid w:val="00234EFD"/>
    <w:rsid w:val="00235B99"/>
    <w:rsid w:val="00235D58"/>
    <w:rsid w:val="002365DC"/>
    <w:rsid w:val="00236A86"/>
    <w:rsid w:val="00236D31"/>
    <w:rsid w:val="0023737B"/>
    <w:rsid w:val="002405FD"/>
    <w:rsid w:val="00240BAA"/>
    <w:rsid w:val="0024104D"/>
    <w:rsid w:val="00241303"/>
    <w:rsid w:val="00241566"/>
    <w:rsid w:val="00241596"/>
    <w:rsid w:val="00241647"/>
    <w:rsid w:val="002435A5"/>
    <w:rsid w:val="00244BF2"/>
    <w:rsid w:val="00244E4B"/>
    <w:rsid w:val="00246CDF"/>
    <w:rsid w:val="002508CD"/>
    <w:rsid w:val="00250FD6"/>
    <w:rsid w:val="00252C7B"/>
    <w:rsid w:val="0025319C"/>
    <w:rsid w:val="00253A15"/>
    <w:rsid w:val="00253E4D"/>
    <w:rsid w:val="00254675"/>
    <w:rsid w:val="0025495B"/>
    <w:rsid w:val="0025578B"/>
    <w:rsid w:val="00255AD7"/>
    <w:rsid w:val="00255C60"/>
    <w:rsid w:val="002579E0"/>
    <w:rsid w:val="00257BCA"/>
    <w:rsid w:val="00257CFA"/>
    <w:rsid w:val="00260669"/>
    <w:rsid w:val="00261322"/>
    <w:rsid w:val="0026256B"/>
    <w:rsid w:val="00263711"/>
    <w:rsid w:val="00263B23"/>
    <w:rsid w:val="00264740"/>
    <w:rsid w:val="00265269"/>
    <w:rsid w:val="00265BB9"/>
    <w:rsid w:val="002663BA"/>
    <w:rsid w:val="002672DB"/>
    <w:rsid w:val="0027023D"/>
    <w:rsid w:val="00271372"/>
    <w:rsid w:val="002717ED"/>
    <w:rsid w:val="00271E96"/>
    <w:rsid w:val="002720CF"/>
    <w:rsid w:val="002722A9"/>
    <w:rsid w:val="002729A0"/>
    <w:rsid w:val="00274088"/>
    <w:rsid w:val="002748CC"/>
    <w:rsid w:val="00275844"/>
    <w:rsid w:val="00275CE0"/>
    <w:rsid w:val="0027601F"/>
    <w:rsid w:val="00280094"/>
    <w:rsid w:val="00281A56"/>
    <w:rsid w:val="00281E7F"/>
    <w:rsid w:val="0028311C"/>
    <w:rsid w:val="002847E1"/>
    <w:rsid w:val="00284D64"/>
    <w:rsid w:val="0028528E"/>
    <w:rsid w:val="00286EDA"/>
    <w:rsid w:val="0029118B"/>
    <w:rsid w:val="002915AD"/>
    <w:rsid w:val="002917E3"/>
    <w:rsid w:val="00293276"/>
    <w:rsid w:val="00293757"/>
    <w:rsid w:val="0029382D"/>
    <w:rsid w:val="00293855"/>
    <w:rsid w:val="002948D3"/>
    <w:rsid w:val="00296C65"/>
    <w:rsid w:val="00297E3B"/>
    <w:rsid w:val="002A3167"/>
    <w:rsid w:val="002A47A8"/>
    <w:rsid w:val="002A513C"/>
    <w:rsid w:val="002A5199"/>
    <w:rsid w:val="002A5A18"/>
    <w:rsid w:val="002A6F62"/>
    <w:rsid w:val="002B0F30"/>
    <w:rsid w:val="002B1B5E"/>
    <w:rsid w:val="002B1F72"/>
    <w:rsid w:val="002B3B57"/>
    <w:rsid w:val="002B3BA7"/>
    <w:rsid w:val="002B6534"/>
    <w:rsid w:val="002B6894"/>
    <w:rsid w:val="002B6BAC"/>
    <w:rsid w:val="002B6CAE"/>
    <w:rsid w:val="002C08C5"/>
    <w:rsid w:val="002C4D73"/>
    <w:rsid w:val="002C4EF0"/>
    <w:rsid w:val="002C59E0"/>
    <w:rsid w:val="002C7FCA"/>
    <w:rsid w:val="002D0FE2"/>
    <w:rsid w:val="002D1337"/>
    <w:rsid w:val="002D1AE4"/>
    <w:rsid w:val="002D405C"/>
    <w:rsid w:val="002D5EFE"/>
    <w:rsid w:val="002D6101"/>
    <w:rsid w:val="002D624E"/>
    <w:rsid w:val="002D7622"/>
    <w:rsid w:val="002E1179"/>
    <w:rsid w:val="002E2A45"/>
    <w:rsid w:val="002E37BD"/>
    <w:rsid w:val="002E394A"/>
    <w:rsid w:val="002E4D1E"/>
    <w:rsid w:val="002E51B5"/>
    <w:rsid w:val="002E51C4"/>
    <w:rsid w:val="002E606C"/>
    <w:rsid w:val="002E6654"/>
    <w:rsid w:val="002E6918"/>
    <w:rsid w:val="002E75A2"/>
    <w:rsid w:val="002E7FAF"/>
    <w:rsid w:val="002F015D"/>
    <w:rsid w:val="002F0D02"/>
    <w:rsid w:val="002F1967"/>
    <w:rsid w:val="002F3D04"/>
    <w:rsid w:val="002F4840"/>
    <w:rsid w:val="002F5D7A"/>
    <w:rsid w:val="002F60A5"/>
    <w:rsid w:val="002F6CD8"/>
    <w:rsid w:val="002F79BA"/>
    <w:rsid w:val="00300EB3"/>
    <w:rsid w:val="0030187A"/>
    <w:rsid w:val="003029EA"/>
    <w:rsid w:val="00303148"/>
    <w:rsid w:val="00303CAB"/>
    <w:rsid w:val="00303D90"/>
    <w:rsid w:val="00304079"/>
    <w:rsid w:val="0030410D"/>
    <w:rsid w:val="00304CFC"/>
    <w:rsid w:val="00305497"/>
    <w:rsid w:val="0030582D"/>
    <w:rsid w:val="00306126"/>
    <w:rsid w:val="00306AC2"/>
    <w:rsid w:val="0030743F"/>
    <w:rsid w:val="00307B92"/>
    <w:rsid w:val="00312CCC"/>
    <w:rsid w:val="003132E4"/>
    <w:rsid w:val="003154E6"/>
    <w:rsid w:val="0031640E"/>
    <w:rsid w:val="003170B8"/>
    <w:rsid w:val="003218F0"/>
    <w:rsid w:val="00321A51"/>
    <w:rsid w:val="00323384"/>
    <w:rsid w:val="0032422C"/>
    <w:rsid w:val="0032489A"/>
    <w:rsid w:val="00324DE2"/>
    <w:rsid w:val="00326302"/>
    <w:rsid w:val="00326652"/>
    <w:rsid w:val="00326F8D"/>
    <w:rsid w:val="003279DA"/>
    <w:rsid w:val="00327AE2"/>
    <w:rsid w:val="00334838"/>
    <w:rsid w:val="003376D9"/>
    <w:rsid w:val="00337B93"/>
    <w:rsid w:val="00340FF1"/>
    <w:rsid w:val="00341D1D"/>
    <w:rsid w:val="00341DE4"/>
    <w:rsid w:val="0034201C"/>
    <w:rsid w:val="00343991"/>
    <w:rsid w:val="0034538A"/>
    <w:rsid w:val="003453E0"/>
    <w:rsid w:val="00346950"/>
    <w:rsid w:val="00346DFF"/>
    <w:rsid w:val="00347927"/>
    <w:rsid w:val="00350836"/>
    <w:rsid w:val="00352742"/>
    <w:rsid w:val="00352C13"/>
    <w:rsid w:val="003540CC"/>
    <w:rsid w:val="00354404"/>
    <w:rsid w:val="003568BF"/>
    <w:rsid w:val="00356BD2"/>
    <w:rsid w:val="00357792"/>
    <w:rsid w:val="00357B4F"/>
    <w:rsid w:val="003611E4"/>
    <w:rsid w:val="0036173B"/>
    <w:rsid w:val="00361F9B"/>
    <w:rsid w:val="00362013"/>
    <w:rsid w:val="003623FD"/>
    <w:rsid w:val="00362444"/>
    <w:rsid w:val="00362DC2"/>
    <w:rsid w:val="0036326A"/>
    <w:rsid w:val="00363F9F"/>
    <w:rsid w:val="00365079"/>
    <w:rsid w:val="003700C1"/>
    <w:rsid w:val="00371F92"/>
    <w:rsid w:val="00375454"/>
    <w:rsid w:val="003759BF"/>
    <w:rsid w:val="003767C1"/>
    <w:rsid w:val="00376C34"/>
    <w:rsid w:val="00377E74"/>
    <w:rsid w:val="0038034B"/>
    <w:rsid w:val="00380C99"/>
    <w:rsid w:val="0038180E"/>
    <w:rsid w:val="003824CE"/>
    <w:rsid w:val="00382C98"/>
    <w:rsid w:val="00383A31"/>
    <w:rsid w:val="00383DA2"/>
    <w:rsid w:val="00385AD3"/>
    <w:rsid w:val="00386F14"/>
    <w:rsid w:val="0039030B"/>
    <w:rsid w:val="00390507"/>
    <w:rsid w:val="00390A98"/>
    <w:rsid w:val="00395131"/>
    <w:rsid w:val="0039665A"/>
    <w:rsid w:val="00396945"/>
    <w:rsid w:val="00397CB4"/>
    <w:rsid w:val="003A0A48"/>
    <w:rsid w:val="003A297F"/>
    <w:rsid w:val="003A36D4"/>
    <w:rsid w:val="003A38CD"/>
    <w:rsid w:val="003A3AB1"/>
    <w:rsid w:val="003A40D0"/>
    <w:rsid w:val="003A4414"/>
    <w:rsid w:val="003A5C26"/>
    <w:rsid w:val="003A5E2E"/>
    <w:rsid w:val="003A6293"/>
    <w:rsid w:val="003A6369"/>
    <w:rsid w:val="003A7232"/>
    <w:rsid w:val="003A7465"/>
    <w:rsid w:val="003A77D0"/>
    <w:rsid w:val="003B0AAB"/>
    <w:rsid w:val="003B159C"/>
    <w:rsid w:val="003B4012"/>
    <w:rsid w:val="003B4748"/>
    <w:rsid w:val="003B6731"/>
    <w:rsid w:val="003B767C"/>
    <w:rsid w:val="003C061F"/>
    <w:rsid w:val="003C07E8"/>
    <w:rsid w:val="003C5152"/>
    <w:rsid w:val="003C73AC"/>
    <w:rsid w:val="003C7783"/>
    <w:rsid w:val="003D10FF"/>
    <w:rsid w:val="003D18E5"/>
    <w:rsid w:val="003D3BE3"/>
    <w:rsid w:val="003D4037"/>
    <w:rsid w:val="003D6645"/>
    <w:rsid w:val="003D6826"/>
    <w:rsid w:val="003D755F"/>
    <w:rsid w:val="003D7E16"/>
    <w:rsid w:val="003E1C00"/>
    <w:rsid w:val="003E2277"/>
    <w:rsid w:val="003E2876"/>
    <w:rsid w:val="003E312C"/>
    <w:rsid w:val="003E3258"/>
    <w:rsid w:val="003E6023"/>
    <w:rsid w:val="003E62D9"/>
    <w:rsid w:val="003E7406"/>
    <w:rsid w:val="003F0454"/>
    <w:rsid w:val="003F0486"/>
    <w:rsid w:val="003F091D"/>
    <w:rsid w:val="003F1D04"/>
    <w:rsid w:val="003F217F"/>
    <w:rsid w:val="003F2E43"/>
    <w:rsid w:val="003F45B0"/>
    <w:rsid w:val="003F4F10"/>
    <w:rsid w:val="003F52DC"/>
    <w:rsid w:val="003F5DD8"/>
    <w:rsid w:val="003F6A1F"/>
    <w:rsid w:val="003F6F14"/>
    <w:rsid w:val="003F731A"/>
    <w:rsid w:val="003F7888"/>
    <w:rsid w:val="00401150"/>
    <w:rsid w:val="00401434"/>
    <w:rsid w:val="004021BF"/>
    <w:rsid w:val="00404D66"/>
    <w:rsid w:val="00406C10"/>
    <w:rsid w:val="00407848"/>
    <w:rsid w:val="00407875"/>
    <w:rsid w:val="00407C41"/>
    <w:rsid w:val="004100DA"/>
    <w:rsid w:val="00412554"/>
    <w:rsid w:val="00412AB9"/>
    <w:rsid w:val="0041319A"/>
    <w:rsid w:val="00414113"/>
    <w:rsid w:val="0041450E"/>
    <w:rsid w:val="00415E79"/>
    <w:rsid w:val="004176E0"/>
    <w:rsid w:val="004210A3"/>
    <w:rsid w:val="004218BC"/>
    <w:rsid w:val="004234BC"/>
    <w:rsid w:val="004235AD"/>
    <w:rsid w:val="00423BAC"/>
    <w:rsid w:val="00424EBB"/>
    <w:rsid w:val="00425DC3"/>
    <w:rsid w:val="004267AF"/>
    <w:rsid w:val="004275DA"/>
    <w:rsid w:val="00432104"/>
    <w:rsid w:val="00432D75"/>
    <w:rsid w:val="00433876"/>
    <w:rsid w:val="0043518B"/>
    <w:rsid w:val="004352E0"/>
    <w:rsid w:val="00440E70"/>
    <w:rsid w:val="00441D6D"/>
    <w:rsid w:val="0044226C"/>
    <w:rsid w:val="004433A3"/>
    <w:rsid w:val="004439A1"/>
    <w:rsid w:val="0044543B"/>
    <w:rsid w:val="004508C6"/>
    <w:rsid w:val="004511C1"/>
    <w:rsid w:val="00452317"/>
    <w:rsid w:val="00453F3B"/>
    <w:rsid w:val="0045537B"/>
    <w:rsid w:val="0045646C"/>
    <w:rsid w:val="00457200"/>
    <w:rsid w:val="00457373"/>
    <w:rsid w:val="00457E8F"/>
    <w:rsid w:val="00460F2F"/>
    <w:rsid w:val="004613F1"/>
    <w:rsid w:val="00462F58"/>
    <w:rsid w:val="00463F1F"/>
    <w:rsid w:val="004650F5"/>
    <w:rsid w:val="004655E9"/>
    <w:rsid w:val="00466744"/>
    <w:rsid w:val="004673EF"/>
    <w:rsid w:val="00467824"/>
    <w:rsid w:val="004704DB"/>
    <w:rsid w:val="004704F5"/>
    <w:rsid w:val="00470B8D"/>
    <w:rsid w:val="00470C23"/>
    <w:rsid w:val="0047101F"/>
    <w:rsid w:val="00472497"/>
    <w:rsid w:val="004728F4"/>
    <w:rsid w:val="00476021"/>
    <w:rsid w:val="0047677D"/>
    <w:rsid w:val="004776E4"/>
    <w:rsid w:val="00487602"/>
    <w:rsid w:val="00490331"/>
    <w:rsid w:val="00490646"/>
    <w:rsid w:val="00491686"/>
    <w:rsid w:val="004922B6"/>
    <w:rsid w:val="00492337"/>
    <w:rsid w:val="00493B6C"/>
    <w:rsid w:val="00493C14"/>
    <w:rsid w:val="00494487"/>
    <w:rsid w:val="00496F5B"/>
    <w:rsid w:val="004975A9"/>
    <w:rsid w:val="004A17A7"/>
    <w:rsid w:val="004A3D66"/>
    <w:rsid w:val="004A4033"/>
    <w:rsid w:val="004A424A"/>
    <w:rsid w:val="004A5D9A"/>
    <w:rsid w:val="004B14DD"/>
    <w:rsid w:val="004B1B6B"/>
    <w:rsid w:val="004B36D7"/>
    <w:rsid w:val="004B47D2"/>
    <w:rsid w:val="004B48C1"/>
    <w:rsid w:val="004B6167"/>
    <w:rsid w:val="004B7EC5"/>
    <w:rsid w:val="004C368A"/>
    <w:rsid w:val="004C55FD"/>
    <w:rsid w:val="004C6BAD"/>
    <w:rsid w:val="004C7943"/>
    <w:rsid w:val="004D3337"/>
    <w:rsid w:val="004D4D05"/>
    <w:rsid w:val="004D4F55"/>
    <w:rsid w:val="004D5F6D"/>
    <w:rsid w:val="004D6581"/>
    <w:rsid w:val="004D67B8"/>
    <w:rsid w:val="004D74CB"/>
    <w:rsid w:val="004D754E"/>
    <w:rsid w:val="004D7C55"/>
    <w:rsid w:val="004E01BC"/>
    <w:rsid w:val="004E0958"/>
    <w:rsid w:val="004E12DF"/>
    <w:rsid w:val="004E4DCB"/>
    <w:rsid w:val="004E51EF"/>
    <w:rsid w:val="004E5392"/>
    <w:rsid w:val="004E5728"/>
    <w:rsid w:val="004E5F49"/>
    <w:rsid w:val="004E740B"/>
    <w:rsid w:val="004E7488"/>
    <w:rsid w:val="004F0527"/>
    <w:rsid w:val="004F375F"/>
    <w:rsid w:val="004F3BDD"/>
    <w:rsid w:val="004F3EE2"/>
    <w:rsid w:val="004F48D9"/>
    <w:rsid w:val="0050247A"/>
    <w:rsid w:val="00502B5D"/>
    <w:rsid w:val="0050360E"/>
    <w:rsid w:val="00503F12"/>
    <w:rsid w:val="005054C5"/>
    <w:rsid w:val="00505AE3"/>
    <w:rsid w:val="005069F0"/>
    <w:rsid w:val="00506FC7"/>
    <w:rsid w:val="00507254"/>
    <w:rsid w:val="0050736E"/>
    <w:rsid w:val="00507913"/>
    <w:rsid w:val="00507D1D"/>
    <w:rsid w:val="00507D36"/>
    <w:rsid w:val="00511E5A"/>
    <w:rsid w:val="00513FCB"/>
    <w:rsid w:val="00515AE0"/>
    <w:rsid w:val="00515BD1"/>
    <w:rsid w:val="00515FC6"/>
    <w:rsid w:val="00516475"/>
    <w:rsid w:val="00517EBE"/>
    <w:rsid w:val="00520CED"/>
    <w:rsid w:val="0052146D"/>
    <w:rsid w:val="00522910"/>
    <w:rsid w:val="00522D74"/>
    <w:rsid w:val="005261E3"/>
    <w:rsid w:val="005262F2"/>
    <w:rsid w:val="0053075A"/>
    <w:rsid w:val="0053084C"/>
    <w:rsid w:val="00531418"/>
    <w:rsid w:val="00531669"/>
    <w:rsid w:val="00532EA7"/>
    <w:rsid w:val="00532F0B"/>
    <w:rsid w:val="005348B8"/>
    <w:rsid w:val="00535B7F"/>
    <w:rsid w:val="005377EA"/>
    <w:rsid w:val="00537D38"/>
    <w:rsid w:val="00537E48"/>
    <w:rsid w:val="005407F0"/>
    <w:rsid w:val="00540BCF"/>
    <w:rsid w:val="0054115C"/>
    <w:rsid w:val="00541F6E"/>
    <w:rsid w:val="00542A29"/>
    <w:rsid w:val="00543477"/>
    <w:rsid w:val="00545414"/>
    <w:rsid w:val="0054563C"/>
    <w:rsid w:val="0054599B"/>
    <w:rsid w:val="00545A0E"/>
    <w:rsid w:val="00546FAF"/>
    <w:rsid w:val="00547F3B"/>
    <w:rsid w:val="00550E4A"/>
    <w:rsid w:val="00551EE7"/>
    <w:rsid w:val="005524F5"/>
    <w:rsid w:val="005530E3"/>
    <w:rsid w:val="0055347A"/>
    <w:rsid w:val="00554588"/>
    <w:rsid w:val="00555081"/>
    <w:rsid w:val="00555181"/>
    <w:rsid w:val="00556552"/>
    <w:rsid w:val="00557454"/>
    <w:rsid w:val="00560762"/>
    <w:rsid w:val="00560A59"/>
    <w:rsid w:val="00560C70"/>
    <w:rsid w:val="0056346D"/>
    <w:rsid w:val="00563579"/>
    <w:rsid w:val="00563D11"/>
    <w:rsid w:val="00563D16"/>
    <w:rsid w:val="00564B4E"/>
    <w:rsid w:val="00565BE8"/>
    <w:rsid w:val="005674F4"/>
    <w:rsid w:val="00567C13"/>
    <w:rsid w:val="00567E10"/>
    <w:rsid w:val="005723F6"/>
    <w:rsid w:val="005771C7"/>
    <w:rsid w:val="0057775B"/>
    <w:rsid w:val="00580B63"/>
    <w:rsid w:val="0058415D"/>
    <w:rsid w:val="005847F0"/>
    <w:rsid w:val="005848FF"/>
    <w:rsid w:val="00584B0C"/>
    <w:rsid w:val="00586C98"/>
    <w:rsid w:val="005879F7"/>
    <w:rsid w:val="00590BB5"/>
    <w:rsid w:val="00592EAC"/>
    <w:rsid w:val="0059354F"/>
    <w:rsid w:val="0059458A"/>
    <w:rsid w:val="00594D4B"/>
    <w:rsid w:val="00595275"/>
    <w:rsid w:val="00595BD1"/>
    <w:rsid w:val="00595E27"/>
    <w:rsid w:val="00595F72"/>
    <w:rsid w:val="00597AE4"/>
    <w:rsid w:val="00597D9E"/>
    <w:rsid w:val="005A3D64"/>
    <w:rsid w:val="005A4347"/>
    <w:rsid w:val="005A4BAB"/>
    <w:rsid w:val="005A4DB8"/>
    <w:rsid w:val="005A5409"/>
    <w:rsid w:val="005A6BE3"/>
    <w:rsid w:val="005A7541"/>
    <w:rsid w:val="005A7D95"/>
    <w:rsid w:val="005B0F21"/>
    <w:rsid w:val="005B1473"/>
    <w:rsid w:val="005B21B9"/>
    <w:rsid w:val="005B362C"/>
    <w:rsid w:val="005B4F86"/>
    <w:rsid w:val="005B5827"/>
    <w:rsid w:val="005B60EA"/>
    <w:rsid w:val="005B6BDE"/>
    <w:rsid w:val="005B6EA8"/>
    <w:rsid w:val="005B770D"/>
    <w:rsid w:val="005C04FF"/>
    <w:rsid w:val="005C07FC"/>
    <w:rsid w:val="005C090B"/>
    <w:rsid w:val="005C0B5E"/>
    <w:rsid w:val="005C0D6F"/>
    <w:rsid w:val="005C1FCF"/>
    <w:rsid w:val="005C2A66"/>
    <w:rsid w:val="005C2A7D"/>
    <w:rsid w:val="005C2BB2"/>
    <w:rsid w:val="005C3123"/>
    <w:rsid w:val="005C3E60"/>
    <w:rsid w:val="005C4FD4"/>
    <w:rsid w:val="005C5CE8"/>
    <w:rsid w:val="005C77F1"/>
    <w:rsid w:val="005D1410"/>
    <w:rsid w:val="005D252F"/>
    <w:rsid w:val="005D32D7"/>
    <w:rsid w:val="005D4607"/>
    <w:rsid w:val="005D462C"/>
    <w:rsid w:val="005D4AF2"/>
    <w:rsid w:val="005D5153"/>
    <w:rsid w:val="005D5B25"/>
    <w:rsid w:val="005D61C0"/>
    <w:rsid w:val="005D6C14"/>
    <w:rsid w:val="005D7FD6"/>
    <w:rsid w:val="005E01BB"/>
    <w:rsid w:val="005E1DBE"/>
    <w:rsid w:val="005E1FA4"/>
    <w:rsid w:val="005E2381"/>
    <w:rsid w:val="005E4557"/>
    <w:rsid w:val="005E6094"/>
    <w:rsid w:val="005E6DB4"/>
    <w:rsid w:val="005E7779"/>
    <w:rsid w:val="005E7C60"/>
    <w:rsid w:val="005F02A1"/>
    <w:rsid w:val="005F0AF0"/>
    <w:rsid w:val="005F15CA"/>
    <w:rsid w:val="005F1614"/>
    <w:rsid w:val="005F1CE2"/>
    <w:rsid w:val="005F52E7"/>
    <w:rsid w:val="005F6598"/>
    <w:rsid w:val="005F66F0"/>
    <w:rsid w:val="005F6A33"/>
    <w:rsid w:val="005F6F05"/>
    <w:rsid w:val="005F7EF6"/>
    <w:rsid w:val="0060030E"/>
    <w:rsid w:val="00603648"/>
    <w:rsid w:val="00604079"/>
    <w:rsid w:val="00604123"/>
    <w:rsid w:val="00604AB3"/>
    <w:rsid w:val="00604B94"/>
    <w:rsid w:val="0060610C"/>
    <w:rsid w:val="006101BE"/>
    <w:rsid w:val="0061056B"/>
    <w:rsid w:val="006106B0"/>
    <w:rsid w:val="00611889"/>
    <w:rsid w:val="0061192E"/>
    <w:rsid w:val="006135C0"/>
    <w:rsid w:val="00613CC4"/>
    <w:rsid w:val="00613EF9"/>
    <w:rsid w:val="006144AA"/>
    <w:rsid w:val="00617C72"/>
    <w:rsid w:val="00620A40"/>
    <w:rsid w:val="006221B6"/>
    <w:rsid w:val="006240DB"/>
    <w:rsid w:val="0062497E"/>
    <w:rsid w:val="006257E3"/>
    <w:rsid w:val="00632064"/>
    <w:rsid w:val="00633D38"/>
    <w:rsid w:val="00635B9B"/>
    <w:rsid w:val="00636659"/>
    <w:rsid w:val="006369CC"/>
    <w:rsid w:val="0063745C"/>
    <w:rsid w:val="006405CB"/>
    <w:rsid w:val="00641416"/>
    <w:rsid w:val="0064485F"/>
    <w:rsid w:val="00646727"/>
    <w:rsid w:val="0065036E"/>
    <w:rsid w:val="00652DC1"/>
    <w:rsid w:val="00653753"/>
    <w:rsid w:val="00654165"/>
    <w:rsid w:val="006545A7"/>
    <w:rsid w:val="00654DAF"/>
    <w:rsid w:val="00656881"/>
    <w:rsid w:val="006571DE"/>
    <w:rsid w:val="0066181C"/>
    <w:rsid w:val="006619D8"/>
    <w:rsid w:val="00661CE3"/>
    <w:rsid w:val="006642D4"/>
    <w:rsid w:val="00664A81"/>
    <w:rsid w:val="00664A8A"/>
    <w:rsid w:val="00667DA6"/>
    <w:rsid w:val="006713F3"/>
    <w:rsid w:val="0067220F"/>
    <w:rsid w:val="00673D96"/>
    <w:rsid w:val="0067457E"/>
    <w:rsid w:val="0067554A"/>
    <w:rsid w:val="00676ED4"/>
    <w:rsid w:val="00676F65"/>
    <w:rsid w:val="00680288"/>
    <w:rsid w:val="0068148B"/>
    <w:rsid w:val="00682117"/>
    <w:rsid w:val="00682810"/>
    <w:rsid w:val="00682FD8"/>
    <w:rsid w:val="00683010"/>
    <w:rsid w:val="0068311B"/>
    <w:rsid w:val="006832FB"/>
    <w:rsid w:val="0068341D"/>
    <w:rsid w:val="00683649"/>
    <w:rsid w:val="00683A4B"/>
    <w:rsid w:val="00685606"/>
    <w:rsid w:val="00685DE7"/>
    <w:rsid w:val="006862C2"/>
    <w:rsid w:val="00686BDC"/>
    <w:rsid w:val="00691DA8"/>
    <w:rsid w:val="0069222C"/>
    <w:rsid w:val="006922E6"/>
    <w:rsid w:val="006922EC"/>
    <w:rsid w:val="0069302A"/>
    <w:rsid w:val="00693709"/>
    <w:rsid w:val="00693B20"/>
    <w:rsid w:val="006945A9"/>
    <w:rsid w:val="0069643E"/>
    <w:rsid w:val="00696478"/>
    <w:rsid w:val="006968D6"/>
    <w:rsid w:val="006A0128"/>
    <w:rsid w:val="006A03DE"/>
    <w:rsid w:val="006A0830"/>
    <w:rsid w:val="006A0F78"/>
    <w:rsid w:val="006A1AC5"/>
    <w:rsid w:val="006A1ECC"/>
    <w:rsid w:val="006A2403"/>
    <w:rsid w:val="006A2405"/>
    <w:rsid w:val="006A3946"/>
    <w:rsid w:val="006A4970"/>
    <w:rsid w:val="006A4D92"/>
    <w:rsid w:val="006A4F0C"/>
    <w:rsid w:val="006A557E"/>
    <w:rsid w:val="006A5858"/>
    <w:rsid w:val="006A6CA1"/>
    <w:rsid w:val="006A70BA"/>
    <w:rsid w:val="006A70FE"/>
    <w:rsid w:val="006A73CB"/>
    <w:rsid w:val="006A7E00"/>
    <w:rsid w:val="006A7E08"/>
    <w:rsid w:val="006B1350"/>
    <w:rsid w:val="006B20B7"/>
    <w:rsid w:val="006B42EC"/>
    <w:rsid w:val="006B5555"/>
    <w:rsid w:val="006B58E1"/>
    <w:rsid w:val="006B7597"/>
    <w:rsid w:val="006B7845"/>
    <w:rsid w:val="006C1EC9"/>
    <w:rsid w:val="006C7C5B"/>
    <w:rsid w:val="006D0044"/>
    <w:rsid w:val="006D048A"/>
    <w:rsid w:val="006D0E3D"/>
    <w:rsid w:val="006D1017"/>
    <w:rsid w:val="006D11FC"/>
    <w:rsid w:val="006D1685"/>
    <w:rsid w:val="006D21F7"/>
    <w:rsid w:val="006D394C"/>
    <w:rsid w:val="006D4AF2"/>
    <w:rsid w:val="006D5308"/>
    <w:rsid w:val="006D5834"/>
    <w:rsid w:val="006D5DBB"/>
    <w:rsid w:val="006D5FB5"/>
    <w:rsid w:val="006D6093"/>
    <w:rsid w:val="006D678E"/>
    <w:rsid w:val="006D7324"/>
    <w:rsid w:val="006D79DD"/>
    <w:rsid w:val="006E064D"/>
    <w:rsid w:val="006E0D5C"/>
    <w:rsid w:val="006E15EA"/>
    <w:rsid w:val="006E18D3"/>
    <w:rsid w:val="006E1F95"/>
    <w:rsid w:val="006E21BF"/>
    <w:rsid w:val="006E2A1A"/>
    <w:rsid w:val="006E2A1C"/>
    <w:rsid w:val="006E2CA6"/>
    <w:rsid w:val="006E320E"/>
    <w:rsid w:val="006E42AF"/>
    <w:rsid w:val="006E4301"/>
    <w:rsid w:val="006E648D"/>
    <w:rsid w:val="006E70EB"/>
    <w:rsid w:val="006E747E"/>
    <w:rsid w:val="006E766A"/>
    <w:rsid w:val="006F1545"/>
    <w:rsid w:val="006F1952"/>
    <w:rsid w:val="006F206F"/>
    <w:rsid w:val="006F20D2"/>
    <w:rsid w:val="006F2E84"/>
    <w:rsid w:val="006F38B0"/>
    <w:rsid w:val="006F4549"/>
    <w:rsid w:val="006F51F5"/>
    <w:rsid w:val="006F55F7"/>
    <w:rsid w:val="006F70A6"/>
    <w:rsid w:val="007005EE"/>
    <w:rsid w:val="00700FCA"/>
    <w:rsid w:val="00701710"/>
    <w:rsid w:val="00701862"/>
    <w:rsid w:val="00702693"/>
    <w:rsid w:val="0070353B"/>
    <w:rsid w:val="00703EF3"/>
    <w:rsid w:val="0070466B"/>
    <w:rsid w:val="00704695"/>
    <w:rsid w:val="00704966"/>
    <w:rsid w:val="00704A17"/>
    <w:rsid w:val="00704BDC"/>
    <w:rsid w:val="00705214"/>
    <w:rsid w:val="00705CE0"/>
    <w:rsid w:val="00705D8C"/>
    <w:rsid w:val="00707FAB"/>
    <w:rsid w:val="0071125A"/>
    <w:rsid w:val="0071150A"/>
    <w:rsid w:val="0071390E"/>
    <w:rsid w:val="00715260"/>
    <w:rsid w:val="00721C36"/>
    <w:rsid w:val="00721C6F"/>
    <w:rsid w:val="00722268"/>
    <w:rsid w:val="0072238E"/>
    <w:rsid w:val="00724A78"/>
    <w:rsid w:val="00727BEA"/>
    <w:rsid w:val="00727EF2"/>
    <w:rsid w:val="007313E1"/>
    <w:rsid w:val="00732066"/>
    <w:rsid w:val="007324AA"/>
    <w:rsid w:val="007355B4"/>
    <w:rsid w:val="007358A6"/>
    <w:rsid w:val="007366EA"/>
    <w:rsid w:val="00736D9D"/>
    <w:rsid w:val="007408AE"/>
    <w:rsid w:val="0074123F"/>
    <w:rsid w:val="00741593"/>
    <w:rsid w:val="00743149"/>
    <w:rsid w:val="00743245"/>
    <w:rsid w:val="007432A1"/>
    <w:rsid w:val="007455DB"/>
    <w:rsid w:val="00745872"/>
    <w:rsid w:val="0074719A"/>
    <w:rsid w:val="00752C7B"/>
    <w:rsid w:val="0075347D"/>
    <w:rsid w:val="00753884"/>
    <w:rsid w:val="00753BE2"/>
    <w:rsid w:val="0075512E"/>
    <w:rsid w:val="00756654"/>
    <w:rsid w:val="0075696B"/>
    <w:rsid w:val="00756DDA"/>
    <w:rsid w:val="00757877"/>
    <w:rsid w:val="00760F6C"/>
    <w:rsid w:val="00760FC8"/>
    <w:rsid w:val="00761C43"/>
    <w:rsid w:val="00761C9F"/>
    <w:rsid w:val="00761F2C"/>
    <w:rsid w:val="00762509"/>
    <w:rsid w:val="00763138"/>
    <w:rsid w:val="00765774"/>
    <w:rsid w:val="007672C6"/>
    <w:rsid w:val="00767EFD"/>
    <w:rsid w:val="00770AA5"/>
    <w:rsid w:val="00770EFA"/>
    <w:rsid w:val="0077350A"/>
    <w:rsid w:val="00773682"/>
    <w:rsid w:val="007749E6"/>
    <w:rsid w:val="00775118"/>
    <w:rsid w:val="0077652E"/>
    <w:rsid w:val="007768AE"/>
    <w:rsid w:val="00777374"/>
    <w:rsid w:val="00777B85"/>
    <w:rsid w:val="007809DC"/>
    <w:rsid w:val="00780C85"/>
    <w:rsid w:val="0078112A"/>
    <w:rsid w:val="007815E6"/>
    <w:rsid w:val="00781AE5"/>
    <w:rsid w:val="00781ECF"/>
    <w:rsid w:val="00782E15"/>
    <w:rsid w:val="0078509D"/>
    <w:rsid w:val="00787C69"/>
    <w:rsid w:val="00790161"/>
    <w:rsid w:val="007905AB"/>
    <w:rsid w:val="0079095E"/>
    <w:rsid w:val="00790D10"/>
    <w:rsid w:val="00792CDA"/>
    <w:rsid w:val="007936EE"/>
    <w:rsid w:val="00793815"/>
    <w:rsid w:val="00793A20"/>
    <w:rsid w:val="00793B82"/>
    <w:rsid w:val="00793C10"/>
    <w:rsid w:val="0079400E"/>
    <w:rsid w:val="00794999"/>
    <w:rsid w:val="00794AC6"/>
    <w:rsid w:val="00794F68"/>
    <w:rsid w:val="0079595A"/>
    <w:rsid w:val="00795B27"/>
    <w:rsid w:val="00795C5C"/>
    <w:rsid w:val="00796E2A"/>
    <w:rsid w:val="00797D5E"/>
    <w:rsid w:val="007A1397"/>
    <w:rsid w:val="007A17DF"/>
    <w:rsid w:val="007A29F8"/>
    <w:rsid w:val="007A3DD8"/>
    <w:rsid w:val="007A44BA"/>
    <w:rsid w:val="007A4582"/>
    <w:rsid w:val="007A5305"/>
    <w:rsid w:val="007A5934"/>
    <w:rsid w:val="007A6106"/>
    <w:rsid w:val="007A6428"/>
    <w:rsid w:val="007A6EE7"/>
    <w:rsid w:val="007A7EAA"/>
    <w:rsid w:val="007B5EEA"/>
    <w:rsid w:val="007B67B3"/>
    <w:rsid w:val="007B6AFC"/>
    <w:rsid w:val="007B6BEF"/>
    <w:rsid w:val="007B799E"/>
    <w:rsid w:val="007C0192"/>
    <w:rsid w:val="007C0B7E"/>
    <w:rsid w:val="007C107E"/>
    <w:rsid w:val="007C1135"/>
    <w:rsid w:val="007C1D16"/>
    <w:rsid w:val="007C2207"/>
    <w:rsid w:val="007C22E7"/>
    <w:rsid w:val="007C27A6"/>
    <w:rsid w:val="007C2F5C"/>
    <w:rsid w:val="007C43FA"/>
    <w:rsid w:val="007C4921"/>
    <w:rsid w:val="007C4BF7"/>
    <w:rsid w:val="007C73A2"/>
    <w:rsid w:val="007D05DB"/>
    <w:rsid w:val="007D1706"/>
    <w:rsid w:val="007D2404"/>
    <w:rsid w:val="007D256E"/>
    <w:rsid w:val="007D2EBE"/>
    <w:rsid w:val="007D37AF"/>
    <w:rsid w:val="007D3983"/>
    <w:rsid w:val="007D554E"/>
    <w:rsid w:val="007D64AC"/>
    <w:rsid w:val="007D6AA0"/>
    <w:rsid w:val="007E08C1"/>
    <w:rsid w:val="007E0A73"/>
    <w:rsid w:val="007E0FD3"/>
    <w:rsid w:val="007E25F6"/>
    <w:rsid w:val="007E2668"/>
    <w:rsid w:val="007E323D"/>
    <w:rsid w:val="007E4D0D"/>
    <w:rsid w:val="007E52DE"/>
    <w:rsid w:val="007E55E7"/>
    <w:rsid w:val="007E585F"/>
    <w:rsid w:val="007E5BED"/>
    <w:rsid w:val="007E60D0"/>
    <w:rsid w:val="007E66FE"/>
    <w:rsid w:val="007E7335"/>
    <w:rsid w:val="007E7B41"/>
    <w:rsid w:val="007E7E31"/>
    <w:rsid w:val="007F01D4"/>
    <w:rsid w:val="007F08DC"/>
    <w:rsid w:val="007F15D4"/>
    <w:rsid w:val="007F1860"/>
    <w:rsid w:val="007F1887"/>
    <w:rsid w:val="007F3693"/>
    <w:rsid w:val="007F54AD"/>
    <w:rsid w:val="007F7906"/>
    <w:rsid w:val="007F7EBB"/>
    <w:rsid w:val="0080023E"/>
    <w:rsid w:val="00800CD2"/>
    <w:rsid w:val="00801DB6"/>
    <w:rsid w:val="00802AF6"/>
    <w:rsid w:val="008035B4"/>
    <w:rsid w:val="00803723"/>
    <w:rsid w:val="008046A0"/>
    <w:rsid w:val="008049DD"/>
    <w:rsid w:val="00807953"/>
    <w:rsid w:val="008079AC"/>
    <w:rsid w:val="00811255"/>
    <w:rsid w:val="00812865"/>
    <w:rsid w:val="00813723"/>
    <w:rsid w:val="00814199"/>
    <w:rsid w:val="008142D5"/>
    <w:rsid w:val="00814B00"/>
    <w:rsid w:val="0081547B"/>
    <w:rsid w:val="00815BCD"/>
    <w:rsid w:val="00817F0C"/>
    <w:rsid w:val="00820631"/>
    <w:rsid w:val="00821482"/>
    <w:rsid w:val="0082167E"/>
    <w:rsid w:val="008218D0"/>
    <w:rsid w:val="00822495"/>
    <w:rsid w:val="00822811"/>
    <w:rsid w:val="00823FFE"/>
    <w:rsid w:val="00825004"/>
    <w:rsid w:val="00825A59"/>
    <w:rsid w:val="00826C99"/>
    <w:rsid w:val="00826D78"/>
    <w:rsid w:val="00826E56"/>
    <w:rsid w:val="00826E9D"/>
    <w:rsid w:val="00827ACB"/>
    <w:rsid w:val="00830B7A"/>
    <w:rsid w:val="00834337"/>
    <w:rsid w:val="008350D3"/>
    <w:rsid w:val="00835450"/>
    <w:rsid w:val="00835E35"/>
    <w:rsid w:val="00841060"/>
    <w:rsid w:val="008435DE"/>
    <w:rsid w:val="008439E2"/>
    <w:rsid w:val="00843C87"/>
    <w:rsid w:val="00846958"/>
    <w:rsid w:val="0084698D"/>
    <w:rsid w:val="00851C9C"/>
    <w:rsid w:val="008520F5"/>
    <w:rsid w:val="008527E2"/>
    <w:rsid w:val="00852951"/>
    <w:rsid w:val="00855D47"/>
    <w:rsid w:val="008561DE"/>
    <w:rsid w:val="0085754E"/>
    <w:rsid w:val="00857835"/>
    <w:rsid w:val="008610F8"/>
    <w:rsid w:val="00861BE8"/>
    <w:rsid w:val="00861FA1"/>
    <w:rsid w:val="0086289B"/>
    <w:rsid w:val="00862F2F"/>
    <w:rsid w:val="008642EB"/>
    <w:rsid w:val="00865EFF"/>
    <w:rsid w:val="0086708D"/>
    <w:rsid w:val="00867AD2"/>
    <w:rsid w:val="00871889"/>
    <w:rsid w:val="00873591"/>
    <w:rsid w:val="008757F3"/>
    <w:rsid w:val="00876392"/>
    <w:rsid w:val="0087639D"/>
    <w:rsid w:val="00876B35"/>
    <w:rsid w:val="0088019F"/>
    <w:rsid w:val="00881B08"/>
    <w:rsid w:val="00882A96"/>
    <w:rsid w:val="00882DEE"/>
    <w:rsid w:val="00883972"/>
    <w:rsid w:val="00884CE7"/>
    <w:rsid w:val="00885E29"/>
    <w:rsid w:val="00886224"/>
    <w:rsid w:val="00890505"/>
    <w:rsid w:val="00890843"/>
    <w:rsid w:val="0089114B"/>
    <w:rsid w:val="00891F0D"/>
    <w:rsid w:val="00892E7A"/>
    <w:rsid w:val="00896908"/>
    <w:rsid w:val="00896C13"/>
    <w:rsid w:val="0089729D"/>
    <w:rsid w:val="008975FD"/>
    <w:rsid w:val="008A0997"/>
    <w:rsid w:val="008A1EE0"/>
    <w:rsid w:val="008A3D2E"/>
    <w:rsid w:val="008A3E96"/>
    <w:rsid w:val="008A4875"/>
    <w:rsid w:val="008A495F"/>
    <w:rsid w:val="008A5024"/>
    <w:rsid w:val="008A55DD"/>
    <w:rsid w:val="008A5B4F"/>
    <w:rsid w:val="008A5C9D"/>
    <w:rsid w:val="008A64BD"/>
    <w:rsid w:val="008A6B96"/>
    <w:rsid w:val="008A7697"/>
    <w:rsid w:val="008B018B"/>
    <w:rsid w:val="008B087A"/>
    <w:rsid w:val="008B108A"/>
    <w:rsid w:val="008B1CF7"/>
    <w:rsid w:val="008B1FA9"/>
    <w:rsid w:val="008B228C"/>
    <w:rsid w:val="008B22E6"/>
    <w:rsid w:val="008B22F9"/>
    <w:rsid w:val="008B2F52"/>
    <w:rsid w:val="008B5096"/>
    <w:rsid w:val="008B5829"/>
    <w:rsid w:val="008B5CDF"/>
    <w:rsid w:val="008C220D"/>
    <w:rsid w:val="008C335C"/>
    <w:rsid w:val="008C4457"/>
    <w:rsid w:val="008C44A7"/>
    <w:rsid w:val="008C5BD9"/>
    <w:rsid w:val="008C5BF7"/>
    <w:rsid w:val="008C6810"/>
    <w:rsid w:val="008C7722"/>
    <w:rsid w:val="008D0543"/>
    <w:rsid w:val="008D0EB5"/>
    <w:rsid w:val="008D146D"/>
    <w:rsid w:val="008D227C"/>
    <w:rsid w:val="008D2906"/>
    <w:rsid w:val="008D2CA1"/>
    <w:rsid w:val="008D3F19"/>
    <w:rsid w:val="008D4317"/>
    <w:rsid w:val="008D4610"/>
    <w:rsid w:val="008D4E19"/>
    <w:rsid w:val="008D569C"/>
    <w:rsid w:val="008D6913"/>
    <w:rsid w:val="008D6DA2"/>
    <w:rsid w:val="008D75DD"/>
    <w:rsid w:val="008D7DAC"/>
    <w:rsid w:val="008E09B6"/>
    <w:rsid w:val="008E17A1"/>
    <w:rsid w:val="008E21D0"/>
    <w:rsid w:val="008E3ECA"/>
    <w:rsid w:val="008E5021"/>
    <w:rsid w:val="008E72A7"/>
    <w:rsid w:val="008E757A"/>
    <w:rsid w:val="008E7A61"/>
    <w:rsid w:val="008E7D62"/>
    <w:rsid w:val="008F10CA"/>
    <w:rsid w:val="008F3B3D"/>
    <w:rsid w:val="008F5AD6"/>
    <w:rsid w:val="008F62D0"/>
    <w:rsid w:val="008F6A42"/>
    <w:rsid w:val="008F6EE6"/>
    <w:rsid w:val="008F6F8A"/>
    <w:rsid w:val="00900AC0"/>
    <w:rsid w:val="00901B59"/>
    <w:rsid w:val="00903368"/>
    <w:rsid w:val="00903FFC"/>
    <w:rsid w:val="00904E6F"/>
    <w:rsid w:val="00905F7D"/>
    <w:rsid w:val="00912371"/>
    <w:rsid w:val="00913AE3"/>
    <w:rsid w:val="00914CA8"/>
    <w:rsid w:val="00914D4B"/>
    <w:rsid w:val="00916F3F"/>
    <w:rsid w:val="00921EE4"/>
    <w:rsid w:val="00922266"/>
    <w:rsid w:val="00922A2A"/>
    <w:rsid w:val="00923B2D"/>
    <w:rsid w:val="009241E9"/>
    <w:rsid w:val="0092674A"/>
    <w:rsid w:val="00926DFD"/>
    <w:rsid w:val="009314AF"/>
    <w:rsid w:val="00931766"/>
    <w:rsid w:val="009319D1"/>
    <w:rsid w:val="00934341"/>
    <w:rsid w:val="009361C4"/>
    <w:rsid w:val="009410C8"/>
    <w:rsid w:val="00941ADE"/>
    <w:rsid w:val="0094234F"/>
    <w:rsid w:val="0094303C"/>
    <w:rsid w:val="00943C67"/>
    <w:rsid w:val="00943CAD"/>
    <w:rsid w:val="00944AA5"/>
    <w:rsid w:val="00944E69"/>
    <w:rsid w:val="009456F3"/>
    <w:rsid w:val="009467CF"/>
    <w:rsid w:val="0094742C"/>
    <w:rsid w:val="009475B1"/>
    <w:rsid w:val="0094765A"/>
    <w:rsid w:val="00947AD5"/>
    <w:rsid w:val="00950CC7"/>
    <w:rsid w:val="00951169"/>
    <w:rsid w:val="0095151B"/>
    <w:rsid w:val="00951F16"/>
    <w:rsid w:val="00952162"/>
    <w:rsid w:val="0095280E"/>
    <w:rsid w:val="00952ADA"/>
    <w:rsid w:val="00952E6C"/>
    <w:rsid w:val="00953D12"/>
    <w:rsid w:val="00954150"/>
    <w:rsid w:val="009541A4"/>
    <w:rsid w:val="0095501E"/>
    <w:rsid w:val="009557CE"/>
    <w:rsid w:val="009579EF"/>
    <w:rsid w:val="0096172C"/>
    <w:rsid w:val="009626FC"/>
    <w:rsid w:val="00964C6D"/>
    <w:rsid w:val="0096644B"/>
    <w:rsid w:val="009667D7"/>
    <w:rsid w:val="00971E42"/>
    <w:rsid w:val="00972886"/>
    <w:rsid w:val="009747D1"/>
    <w:rsid w:val="00974B4A"/>
    <w:rsid w:val="00977350"/>
    <w:rsid w:val="00977508"/>
    <w:rsid w:val="00977F76"/>
    <w:rsid w:val="00980732"/>
    <w:rsid w:val="0098234B"/>
    <w:rsid w:val="00982558"/>
    <w:rsid w:val="00983283"/>
    <w:rsid w:val="009839E0"/>
    <w:rsid w:val="00983B37"/>
    <w:rsid w:val="00984289"/>
    <w:rsid w:val="0098428F"/>
    <w:rsid w:val="009849C9"/>
    <w:rsid w:val="00984F9F"/>
    <w:rsid w:val="009855FC"/>
    <w:rsid w:val="009857D8"/>
    <w:rsid w:val="00987187"/>
    <w:rsid w:val="009875DA"/>
    <w:rsid w:val="00987DB3"/>
    <w:rsid w:val="00992820"/>
    <w:rsid w:val="00993D8B"/>
    <w:rsid w:val="00993E58"/>
    <w:rsid w:val="009955AD"/>
    <w:rsid w:val="0099598C"/>
    <w:rsid w:val="009967E2"/>
    <w:rsid w:val="00996922"/>
    <w:rsid w:val="009A28A4"/>
    <w:rsid w:val="009A3173"/>
    <w:rsid w:val="009A39A6"/>
    <w:rsid w:val="009A3C5E"/>
    <w:rsid w:val="009A3C89"/>
    <w:rsid w:val="009A548C"/>
    <w:rsid w:val="009A571B"/>
    <w:rsid w:val="009A6A61"/>
    <w:rsid w:val="009A78A5"/>
    <w:rsid w:val="009A7EAD"/>
    <w:rsid w:val="009B267A"/>
    <w:rsid w:val="009B3427"/>
    <w:rsid w:val="009B4126"/>
    <w:rsid w:val="009B63BF"/>
    <w:rsid w:val="009B7271"/>
    <w:rsid w:val="009B77E4"/>
    <w:rsid w:val="009C1C4C"/>
    <w:rsid w:val="009C295B"/>
    <w:rsid w:val="009C2A5A"/>
    <w:rsid w:val="009C2C78"/>
    <w:rsid w:val="009C35B6"/>
    <w:rsid w:val="009C4254"/>
    <w:rsid w:val="009C76E5"/>
    <w:rsid w:val="009D0A51"/>
    <w:rsid w:val="009D36E9"/>
    <w:rsid w:val="009D49B6"/>
    <w:rsid w:val="009D49D3"/>
    <w:rsid w:val="009D4E6B"/>
    <w:rsid w:val="009D5E41"/>
    <w:rsid w:val="009D7B9C"/>
    <w:rsid w:val="009D7E24"/>
    <w:rsid w:val="009E0034"/>
    <w:rsid w:val="009E06D6"/>
    <w:rsid w:val="009E25CC"/>
    <w:rsid w:val="009E3DDC"/>
    <w:rsid w:val="009E563C"/>
    <w:rsid w:val="009E634A"/>
    <w:rsid w:val="009E669D"/>
    <w:rsid w:val="009E6ABE"/>
    <w:rsid w:val="009F00D7"/>
    <w:rsid w:val="009F05C7"/>
    <w:rsid w:val="009F0836"/>
    <w:rsid w:val="009F0860"/>
    <w:rsid w:val="009F0E5B"/>
    <w:rsid w:val="009F4BD9"/>
    <w:rsid w:val="009F4DB2"/>
    <w:rsid w:val="009F670F"/>
    <w:rsid w:val="009F76E8"/>
    <w:rsid w:val="009F773D"/>
    <w:rsid w:val="00A0057F"/>
    <w:rsid w:val="00A009A8"/>
    <w:rsid w:val="00A01D60"/>
    <w:rsid w:val="00A023D4"/>
    <w:rsid w:val="00A031EF"/>
    <w:rsid w:val="00A04314"/>
    <w:rsid w:val="00A05258"/>
    <w:rsid w:val="00A05C77"/>
    <w:rsid w:val="00A077A1"/>
    <w:rsid w:val="00A078EF"/>
    <w:rsid w:val="00A07E87"/>
    <w:rsid w:val="00A123C5"/>
    <w:rsid w:val="00A14BC3"/>
    <w:rsid w:val="00A14C2B"/>
    <w:rsid w:val="00A16DA5"/>
    <w:rsid w:val="00A179A9"/>
    <w:rsid w:val="00A17EDA"/>
    <w:rsid w:val="00A200B4"/>
    <w:rsid w:val="00A21FB0"/>
    <w:rsid w:val="00A24254"/>
    <w:rsid w:val="00A24DDA"/>
    <w:rsid w:val="00A25A9B"/>
    <w:rsid w:val="00A26117"/>
    <w:rsid w:val="00A265BA"/>
    <w:rsid w:val="00A26B99"/>
    <w:rsid w:val="00A26C37"/>
    <w:rsid w:val="00A3061F"/>
    <w:rsid w:val="00A30C39"/>
    <w:rsid w:val="00A33998"/>
    <w:rsid w:val="00A357B9"/>
    <w:rsid w:val="00A36B5B"/>
    <w:rsid w:val="00A401B8"/>
    <w:rsid w:val="00A40CE7"/>
    <w:rsid w:val="00A411FE"/>
    <w:rsid w:val="00A41A52"/>
    <w:rsid w:val="00A423A4"/>
    <w:rsid w:val="00A42579"/>
    <w:rsid w:val="00A42AAB"/>
    <w:rsid w:val="00A446A9"/>
    <w:rsid w:val="00A44E67"/>
    <w:rsid w:val="00A451DA"/>
    <w:rsid w:val="00A457F2"/>
    <w:rsid w:val="00A46147"/>
    <w:rsid w:val="00A46A92"/>
    <w:rsid w:val="00A46E0A"/>
    <w:rsid w:val="00A47286"/>
    <w:rsid w:val="00A47D68"/>
    <w:rsid w:val="00A519D1"/>
    <w:rsid w:val="00A524CF"/>
    <w:rsid w:val="00A525A5"/>
    <w:rsid w:val="00A5317B"/>
    <w:rsid w:val="00A5397A"/>
    <w:rsid w:val="00A53C5E"/>
    <w:rsid w:val="00A54721"/>
    <w:rsid w:val="00A547D4"/>
    <w:rsid w:val="00A548F8"/>
    <w:rsid w:val="00A54F7E"/>
    <w:rsid w:val="00A55982"/>
    <w:rsid w:val="00A57DCF"/>
    <w:rsid w:val="00A6041A"/>
    <w:rsid w:val="00A616D4"/>
    <w:rsid w:val="00A6222C"/>
    <w:rsid w:val="00A639D4"/>
    <w:rsid w:val="00A64098"/>
    <w:rsid w:val="00A66192"/>
    <w:rsid w:val="00A70CB0"/>
    <w:rsid w:val="00A73530"/>
    <w:rsid w:val="00A74F51"/>
    <w:rsid w:val="00A7535E"/>
    <w:rsid w:val="00A759E5"/>
    <w:rsid w:val="00A760C1"/>
    <w:rsid w:val="00A76C56"/>
    <w:rsid w:val="00A76D10"/>
    <w:rsid w:val="00A778A4"/>
    <w:rsid w:val="00A7795E"/>
    <w:rsid w:val="00A80678"/>
    <w:rsid w:val="00A81C8E"/>
    <w:rsid w:val="00A8254D"/>
    <w:rsid w:val="00A82EFB"/>
    <w:rsid w:val="00A83092"/>
    <w:rsid w:val="00A83401"/>
    <w:rsid w:val="00A842CE"/>
    <w:rsid w:val="00A860B3"/>
    <w:rsid w:val="00A86A03"/>
    <w:rsid w:val="00A8737D"/>
    <w:rsid w:val="00A87B45"/>
    <w:rsid w:val="00A90BDF"/>
    <w:rsid w:val="00A927CF"/>
    <w:rsid w:val="00A931EB"/>
    <w:rsid w:val="00A93BAC"/>
    <w:rsid w:val="00A941B3"/>
    <w:rsid w:val="00A94230"/>
    <w:rsid w:val="00AA1768"/>
    <w:rsid w:val="00AA25E6"/>
    <w:rsid w:val="00AA28EB"/>
    <w:rsid w:val="00AA2D8C"/>
    <w:rsid w:val="00AA35C6"/>
    <w:rsid w:val="00AA3E4D"/>
    <w:rsid w:val="00AA44ED"/>
    <w:rsid w:val="00AA4E7F"/>
    <w:rsid w:val="00AA4EBB"/>
    <w:rsid w:val="00AA5028"/>
    <w:rsid w:val="00AA5959"/>
    <w:rsid w:val="00AA6055"/>
    <w:rsid w:val="00AA7C5F"/>
    <w:rsid w:val="00AB1492"/>
    <w:rsid w:val="00AB38F7"/>
    <w:rsid w:val="00AB3D6E"/>
    <w:rsid w:val="00AB3F40"/>
    <w:rsid w:val="00AB627C"/>
    <w:rsid w:val="00AB65F7"/>
    <w:rsid w:val="00AB776D"/>
    <w:rsid w:val="00AC0001"/>
    <w:rsid w:val="00AC0C04"/>
    <w:rsid w:val="00AC0DE9"/>
    <w:rsid w:val="00AC12FA"/>
    <w:rsid w:val="00AC1E60"/>
    <w:rsid w:val="00AC255D"/>
    <w:rsid w:val="00AC2614"/>
    <w:rsid w:val="00AC3581"/>
    <w:rsid w:val="00AC38F9"/>
    <w:rsid w:val="00AC3B8C"/>
    <w:rsid w:val="00AC495E"/>
    <w:rsid w:val="00AC719B"/>
    <w:rsid w:val="00AC733D"/>
    <w:rsid w:val="00AD0AE2"/>
    <w:rsid w:val="00AD1228"/>
    <w:rsid w:val="00AD26CC"/>
    <w:rsid w:val="00AD2DFA"/>
    <w:rsid w:val="00AD2EF4"/>
    <w:rsid w:val="00AD3533"/>
    <w:rsid w:val="00AD3550"/>
    <w:rsid w:val="00AD36FF"/>
    <w:rsid w:val="00AD4B70"/>
    <w:rsid w:val="00AD6CF8"/>
    <w:rsid w:val="00AE03E5"/>
    <w:rsid w:val="00AE067A"/>
    <w:rsid w:val="00AE0932"/>
    <w:rsid w:val="00AE1768"/>
    <w:rsid w:val="00AE1B71"/>
    <w:rsid w:val="00AE2B74"/>
    <w:rsid w:val="00AE3309"/>
    <w:rsid w:val="00AE369F"/>
    <w:rsid w:val="00AE5238"/>
    <w:rsid w:val="00AE5B0B"/>
    <w:rsid w:val="00AE5E94"/>
    <w:rsid w:val="00AE6948"/>
    <w:rsid w:val="00AF33C8"/>
    <w:rsid w:val="00AF3FC5"/>
    <w:rsid w:val="00AF3FEB"/>
    <w:rsid w:val="00AF47BA"/>
    <w:rsid w:val="00AF711C"/>
    <w:rsid w:val="00AF7BF7"/>
    <w:rsid w:val="00AF7F52"/>
    <w:rsid w:val="00B008EA"/>
    <w:rsid w:val="00B00B60"/>
    <w:rsid w:val="00B034CE"/>
    <w:rsid w:val="00B04C72"/>
    <w:rsid w:val="00B05859"/>
    <w:rsid w:val="00B059C0"/>
    <w:rsid w:val="00B0691B"/>
    <w:rsid w:val="00B077CB"/>
    <w:rsid w:val="00B07D1F"/>
    <w:rsid w:val="00B109A1"/>
    <w:rsid w:val="00B11FFC"/>
    <w:rsid w:val="00B142EE"/>
    <w:rsid w:val="00B14DEF"/>
    <w:rsid w:val="00B16190"/>
    <w:rsid w:val="00B16944"/>
    <w:rsid w:val="00B17C45"/>
    <w:rsid w:val="00B24126"/>
    <w:rsid w:val="00B2553B"/>
    <w:rsid w:val="00B25B5D"/>
    <w:rsid w:val="00B27005"/>
    <w:rsid w:val="00B312C6"/>
    <w:rsid w:val="00B36190"/>
    <w:rsid w:val="00B3643E"/>
    <w:rsid w:val="00B36555"/>
    <w:rsid w:val="00B42129"/>
    <w:rsid w:val="00B44215"/>
    <w:rsid w:val="00B44258"/>
    <w:rsid w:val="00B45E72"/>
    <w:rsid w:val="00B5180C"/>
    <w:rsid w:val="00B51B24"/>
    <w:rsid w:val="00B53EFF"/>
    <w:rsid w:val="00B5405F"/>
    <w:rsid w:val="00B55E84"/>
    <w:rsid w:val="00B560E4"/>
    <w:rsid w:val="00B57235"/>
    <w:rsid w:val="00B57B54"/>
    <w:rsid w:val="00B57F0F"/>
    <w:rsid w:val="00B63117"/>
    <w:rsid w:val="00B63F6A"/>
    <w:rsid w:val="00B64347"/>
    <w:rsid w:val="00B653EE"/>
    <w:rsid w:val="00B65E0D"/>
    <w:rsid w:val="00B66173"/>
    <w:rsid w:val="00B6641D"/>
    <w:rsid w:val="00B6656B"/>
    <w:rsid w:val="00B66FB9"/>
    <w:rsid w:val="00B677A4"/>
    <w:rsid w:val="00B678F3"/>
    <w:rsid w:val="00B70A66"/>
    <w:rsid w:val="00B71F95"/>
    <w:rsid w:val="00B73141"/>
    <w:rsid w:val="00B733CD"/>
    <w:rsid w:val="00B73500"/>
    <w:rsid w:val="00B7368A"/>
    <w:rsid w:val="00B74261"/>
    <w:rsid w:val="00B74C71"/>
    <w:rsid w:val="00B75041"/>
    <w:rsid w:val="00B75F91"/>
    <w:rsid w:val="00B762B2"/>
    <w:rsid w:val="00B76F24"/>
    <w:rsid w:val="00B7773F"/>
    <w:rsid w:val="00B778E2"/>
    <w:rsid w:val="00B77E11"/>
    <w:rsid w:val="00B80D11"/>
    <w:rsid w:val="00B8109C"/>
    <w:rsid w:val="00B815B2"/>
    <w:rsid w:val="00B81A46"/>
    <w:rsid w:val="00B82133"/>
    <w:rsid w:val="00B82994"/>
    <w:rsid w:val="00B82A48"/>
    <w:rsid w:val="00B83311"/>
    <w:rsid w:val="00B847A8"/>
    <w:rsid w:val="00B84AF9"/>
    <w:rsid w:val="00B858E2"/>
    <w:rsid w:val="00B8616C"/>
    <w:rsid w:val="00B86DFC"/>
    <w:rsid w:val="00B87F6B"/>
    <w:rsid w:val="00B90483"/>
    <w:rsid w:val="00B9110B"/>
    <w:rsid w:val="00B918B2"/>
    <w:rsid w:val="00B96797"/>
    <w:rsid w:val="00B967F4"/>
    <w:rsid w:val="00B96A8A"/>
    <w:rsid w:val="00B976F1"/>
    <w:rsid w:val="00B97C05"/>
    <w:rsid w:val="00BA010F"/>
    <w:rsid w:val="00BA0113"/>
    <w:rsid w:val="00BA0810"/>
    <w:rsid w:val="00BA111F"/>
    <w:rsid w:val="00BA1889"/>
    <w:rsid w:val="00BA1B66"/>
    <w:rsid w:val="00BA215B"/>
    <w:rsid w:val="00BA2EBC"/>
    <w:rsid w:val="00BA4165"/>
    <w:rsid w:val="00BA4561"/>
    <w:rsid w:val="00BA4F1C"/>
    <w:rsid w:val="00BA6332"/>
    <w:rsid w:val="00BA6A18"/>
    <w:rsid w:val="00BB1323"/>
    <w:rsid w:val="00BB18E8"/>
    <w:rsid w:val="00BB1BD9"/>
    <w:rsid w:val="00BB2C72"/>
    <w:rsid w:val="00BB2F36"/>
    <w:rsid w:val="00BB4BE5"/>
    <w:rsid w:val="00BB5117"/>
    <w:rsid w:val="00BB5355"/>
    <w:rsid w:val="00BB54D1"/>
    <w:rsid w:val="00BB59BE"/>
    <w:rsid w:val="00BB6697"/>
    <w:rsid w:val="00BB7668"/>
    <w:rsid w:val="00BC0328"/>
    <w:rsid w:val="00BC1D1A"/>
    <w:rsid w:val="00BC21A2"/>
    <w:rsid w:val="00BC2BC4"/>
    <w:rsid w:val="00BC2D74"/>
    <w:rsid w:val="00BC3445"/>
    <w:rsid w:val="00BC3F43"/>
    <w:rsid w:val="00BC5D30"/>
    <w:rsid w:val="00BC6980"/>
    <w:rsid w:val="00BC6DD3"/>
    <w:rsid w:val="00BC743B"/>
    <w:rsid w:val="00BC7AE7"/>
    <w:rsid w:val="00BD0681"/>
    <w:rsid w:val="00BD0765"/>
    <w:rsid w:val="00BD092A"/>
    <w:rsid w:val="00BD12F7"/>
    <w:rsid w:val="00BD288C"/>
    <w:rsid w:val="00BD307E"/>
    <w:rsid w:val="00BD5F3B"/>
    <w:rsid w:val="00BD61D6"/>
    <w:rsid w:val="00BD62A1"/>
    <w:rsid w:val="00BD6347"/>
    <w:rsid w:val="00BD63EF"/>
    <w:rsid w:val="00BD67BD"/>
    <w:rsid w:val="00BD6C49"/>
    <w:rsid w:val="00BD7659"/>
    <w:rsid w:val="00BD7798"/>
    <w:rsid w:val="00BD7CCC"/>
    <w:rsid w:val="00BE04A6"/>
    <w:rsid w:val="00BE1A31"/>
    <w:rsid w:val="00BE1B26"/>
    <w:rsid w:val="00BE1B31"/>
    <w:rsid w:val="00BE1BC1"/>
    <w:rsid w:val="00BE1D30"/>
    <w:rsid w:val="00BE2267"/>
    <w:rsid w:val="00BE25CE"/>
    <w:rsid w:val="00BE2B50"/>
    <w:rsid w:val="00BE42DC"/>
    <w:rsid w:val="00BE47B2"/>
    <w:rsid w:val="00BE5596"/>
    <w:rsid w:val="00BE6870"/>
    <w:rsid w:val="00BE6C7B"/>
    <w:rsid w:val="00BE7329"/>
    <w:rsid w:val="00BF1634"/>
    <w:rsid w:val="00BF1B43"/>
    <w:rsid w:val="00BF1CF8"/>
    <w:rsid w:val="00BF210B"/>
    <w:rsid w:val="00BF231F"/>
    <w:rsid w:val="00BF2B2F"/>
    <w:rsid w:val="00BF336B"/>
    <w:rsid w:val="00BF399E"/>
    <w:rsid w:val="00BF3D3F"/>
    <w:rsid w:val="00BF5542"/>
    <w:rsid w:val="00C00C47"/>
    <w:rsid w:val="00C00FCF"/>
    <w:rsid w:val="00C0156E"/>
    <w:rsid w:val="00C017E9"/>
    <w:rsid w:val="00C01944"/>
    <w:rsid w:val="00C01C05"/>
    <w:rsid w:val="00C020FF"/>
    <w:rsid w:val="00C027A5"/>
    <w:rsid w:val="00C02F03"/>
    <w:rsid w:val="00C0315E"/>
    <w:rsid w:val="00C03547"/>
    <w:rsid w:val="00C03F39"/>
    <w:rsid w:val="00C06BB8"/>
    <w:rsid w:val="00C06F83"/>
    <w:rsid w:val="00C103AB"/>
    <w:rsid w:val="00C1073E"/>
    <w:rsid w:val="00C107B0"/>
    <w:rsid w:val="00C1085A"/>
    <w:rsid w:val="00C109CF"/>
    <w:rsid w:val="00C113D6"/>
    <w:rsid w:val="00C1175D"/>
    <w:rsid w:val="00C11885"/>
    <w:rsid w:val="00C11AA4"/>
    <w:rsid w:val="00C12A2B"/>
    <w:rsid w:val="00C1429C"/>
    <w:rsid w:val="00C14978"/>
    <w:rsid w:val="00C15259"/>
    <w:rsid w:val="00C15CA1"/>
    <w:rsid w:val="00C15EF3"/>
    <w:rsid w:val="00C16186"/>
    <w:rsid w:val="00C1645C"/>
    <w:rsid w:val="00C16E22"/>
    <w:rsid w:val="00C176E6"/>
    <w:rsid w:val="00C20CE5"/>
    <w:rsid w:val="00C262B0"/>
    <w:rsid w:val="00C265D1"/>
    <w:rsid w:val="00C26838"/>
    <w:rsid w:val="00C30CD7"/>
    <w:rsid w:val="00C30ED2"/>
    <w:rsid w:val="00C31E37"/>
    <w:rsid w:val="00C31E59"/>
    <w:rsid w:val="00C320AC"/>
    <w:rsid w:val="00C32214"/>
    <w:rsid w:val="00C3442D"/>
    <w:rsid w:val="00C349CC"/>
    <w:rsid w:val="00C354DB"/>
    <w:rsid w:val="00C35B08"/>
    <w:rsid w:val="00C36112"/>
    <w:rsid w:val="00C362E8"/>
    <w:rsid w:val="00C379F0"/>
    <w:rsid w:val="00C37A5B"/>
    <w:rsid w:val="00C37FDE"/>
    <w:rsid w:val="00C42A6C"/>
    <w:rsid w:val="00C44E8D"/>
    <w:rsid w:val="00C4650F"/>
    <w:rsid w:val="00C46EF5"/>
    <w:rsid w:val="00C50AD2"/>
    <w:rsid w:val="00C50FEE"/>
    <w:rsid w:val="00C51E5A"/>
    <w:rsid w:val="00C520E9"/>
    <w:rsid w:val="00C5398D"/>
    <w:rsid w:val="00C55DF1"/>
    <w:rsid w:val="00C56233"/>
    <w:rsid w:val="00C56390"/>
    <w:rsid w:val="00C573B5"/>
    <w:rsid w:val="00C60783"/>
    <w:rsid w:val="00C60C6D"/>
    <w:rsid w:val="00C61BC4"/>
    <w:rsid w:val="00C6301B"/>
    <w:rsid w:val="00C63502"/>
    <w:rsid w:val="00C63824"/>
    <w:rsid w:val="00C6418E"/>
    <w:rsid w:val="00C64C78"/>
    <w:rsid w:val="00C6508B"/>
    <w:rsid w:val="00C665BF"/>
    <w:rsid w:val="00C66BF3"/>
    <w:rsid w:val="00C66CC2"/>
    <w:rsid w:val="00C7037D"/>
    <w:rsid w:val="00C7095D"/>
    <w:rsid w:val="00C71B50"/>
    <w:rsid w:val="00C71FCD"/>
    <w:rsid w:val="00C7359E"/>
    <w:rsid w:val="00C738CA"/>
    <w:rsid w:val="00C73C71"/>
    <w:rsid w:val="00C73F56"/>
    <w:rsid w:val="00C7496E"/>
    <w:rsid w:val="00C74EB9"/>
    <w:rsid w:val="00C75478"/>
    <w:rsid w:val="00C767D3"/>
    <w:rsid w:val="00C76BEB"/>
    <w:rsid w:val="00C76EA8"/>
    <w:rsid w:val="00C820FF"/>
    <w:rsid w:val="00C82208"/>
    <w:rsid w:val="00C829F6"/>
    <w:rsid w:val="00C831EF"/>
    <w:rsid w:val="00C83DE6"/>
    <w:rsid w:val="00C8463E"/>
    <w:rsid w:val="00C84812"/>
    <w:rsid w:val="00C848E3"/>
    <w:rsid w:val="00C84E60"/>
    <w:rsid w:val="00C853B9"/>
    <w:rsid w:val="00C87528"/>
    <w:rsid w:val="00C87705"/>
    <w:rsid w:val="00C906A6"/>
    <w:rsid w:val="00C90752"/>
    <w:rsid w:val="00C91E94"/>
    <w:rsid w:val="00C93911"/>
    <w:rsid w:val="00C93E21"/>
    <w:rsid w:val="00C96A2E"/>
    <w:rsid w:val="00C96DF8"/>
    <w:rsid w:val="00CA13C6"/>
    <w:rsid w:val="00CA1AD3"/>
    <w:rsid w:val="00CA27E3"/>
    <w:rsid w:val="00CA3D8E"/>
    <w:rsid w:val="00CA4060"/>
    <w:rsid w:val="00CA436D"/>
    <w:rsid w:val="00CA4427"/>
    <w:rsid w:val="00CA5456"/>
    <w:rsid w:val="00CA56F6"/>
    <w:rsid w:val="00CA6AA5"/>
    <w:rsid w:val="00CA6CB1"/>
    <w:rsid w:val="00CA6D4E"/>
    <w:rsid w:val="00CB3807"/>
    <w:rsid w:val="00CB3B6B"/>
    <w:rsid w:val="00CB4992"/>
    <w:rsid w:val="00CB49EE"/>
    <w:rsid w:val="00CB4E49"/>
    <w:rsid w:val="00CB5C20"/>
    <w:rsid w:val="00CC10CE"/>
    <w:rsid w:val="00CC16C6"/>
    <w:rsid w:val="00CC235E"/>
    <w:rsid w:val="00CC24D4"/>
    <w:rsid w:val="00CC2569"/>
    <w:rsid w:val="00CC311F"/>
    <w:rsid w:val="00CC463C"/>
    <w:rsid w:val="00CC4C8D"/>
    <w:rsid w:val="00CC5F45"/>
    <w:rsid w:val="00CC6F6A"/>
    <w:rsid w:val="00CD08F6"/>
    <w:rsid w:val="00CD145F"/>
    <w:rsid w:val="00CD2DFF"/>
    <w:rsid w:val="00CD40AC"/>
    <w:rsid w:val="00CD4334"/>
    <w:rsid w:val="00CD49C1"/>
    <w:rsid w:val="00CD4A16"/>
    <w:rsid w:val="00CD5583"/>
    <w:rsid w:val="00CD5689"/>
    <w:rsid w:val="00CD5D97"/>
    <w:rsid w:val="00CD5E12"/>
    <w:rsid w:val="00CD5E2D"/>
    <w:rsid w:val="00CD5E31"/>
    <w:rsid w:val="00CD64BE"/>
    <w:rsid w:val="00CD6C87"/>
    <w:rsid w:val="00CD7216"/>
    <w:rsid w:val="00CE10AA"/>
    <w:rsid w:val="00CE21CA"/>
    <w:rsid w:val="00CE2ECC"/>
    <w:rsid w:val="00CE355A"/>
    <w:rsid w:val="00CE39AC"/>
    <w:rsid w:val="00CE49BE"/>
    <w:rsid w:val="00CE4DE9"/>
    <w:rsid w:val="00CE6DB9"/>
    <w:rsid w:val="00CE6F42"/>
    <w:rsid w:val="00CE746A"/>
    <w:rsid w:val="00CF0D4F"/>
    <w:rsid w:val="00CF1D18"/>
    <w:rsid w:val="00CF3456"/>
    <w:rsid w:val="00CF669E"/>
    <w:rsid w:val="00CF66FE"/>
    <w:rsid w:val="00CF6BC2"/>
    <w:rsid w:val="00CF6C7A"/>
    <w:rsid w:val="00CF7073"/>
    <w:rsid w:val="00CF7167"/>
    <w:rsid w:val="00CF785B"/>
    <w:rsid w:val="00D00054"/>
    <w:rsid w:val="00D029C2"/>
    <w:rsid w:val="00D02CFF"/>
    <w:rsid w:val="00D060C6"/>
    <w:rsid w:val="00D1329D"/>
    <w:rsid w:val="00D138B2"/>
    <w:rsid w:val="00D138F0"/>
    <w:rsid w:val="00D13EEA"/>
    <w:rsid w:val="00D141B6"/>
    <w:rsid w:val="00D14725"/>
    <w:rsid w:val="00D14DBB"/>
    <w:rsid w:val="00D1523D"/>
    <w:rsid w:val="00D15324"/>
    <w:rsid w:val="00D1584B"/>
    <w:rsid w:val="00D15C17"/>
    <w:rsid w:val="00D16EB3"/>
    <w:rsid w:val="00D17ABF"/>
    <w:rsid w:val="00D17F52"/>
    <w:rsid w:val="00D208E3"/>
    <w:rsid w:val="00D21523"/>
    <w:rsid w:val="00D21584"/>
    <w:rsid w:val="00D216CF"/>
    <w:rsid w:val="00D21C34"/>
    <w:rsid w:val="00D220CF"/>
    <w:rsid w:val="00D25EFC"/>
    <w:rsid w:val="00D264C5"/>
    <w:rsid w:val="00D2652F"/>
    <w:rsid w:val="00D2730C"/>
    <w:rsid w:val="00D27AAE"/>
    <w:rsid w:val="00D27F04"/>
    <w:rsid w:val="00D302D8"/>
    <w:rsid w:val="00D31535"/>
    <w:rsid w:val="00D31F00"/>
    <w:rsid w:val="00D33142"/>
    <w:rsid w:val="00D34C5F"/>
    <w:rsid w:val="00D3519F"/>
    <w:rsid w:val="00D35340"/>
    <w:rsid w:val="00D35DA0"/>
    <w:rsid w:val="00D3669A"/>
    <w:rsid w:val="00D36BA3"/>
    <w:rsid w:val="00D373EF"/>
    <w:rsid w:val="00D40268"/>
    <w:rsid w:val="00D40B5A"/>
    <w:rsid w:val="00D45764"/>
    <w:rsid w:val="00D46B3B"/>
    <w:rsid w:val="00D46DE1"/>
    <w:rsid w:val="00D51BF0"/>
    <w:rsid w:val="00D52826"/>
    <w:rsid w:val="00D531B3"/>
    <w:rsid w:val="00D5362F"/>
    <w:rsid w:val="00D53DAD"/>
    <w:rsid w:val="00D5690A"/>
    <w:rsid w:val="00D5741A"/>
    <w:rsid w:val="00D6063A"/>
    <w:rsid w:val="00D627A8"/>
    <w:rsid w:val="00D64476"/>
    <w:rsid w:val="00D645F8"/>
    <w:rsid w:val="00D658E7"/>
    <w:rsid w:val="00D72499"/>
    <w:rsid w:val="00D72D20"/>
    <w:rsid w:val="00D74CDD"/>
    <w:rsid w:val="00D76515"/>
    <w:rsid w:val="00D772F7"/>
    <w:rsid w:val="00D805F9"/>
    <w:rsid w:val="00D818C0"/>
    <w:rsid w:val="00D81FD6"/>
    <w:rsid w:val="00D82975"/>
    <w:rsid w:val="00D83159"/>
    <w:rsid w:val="00D83699"/>
    <w:rsid w:val="00D83EDB"/>
    <w:rsid w:val="00D85062"/>
    <w:rsid w:val="00D853D2"/>
    <w:rsid w:val="00D85870"/>
    <w:rsid w:val="00D864B9"/>
    <w:rsid w:val="00D91612"/>
    <w:rsid w:val="00D94516"/>
    <w:rsid w:val="00D95556"/>
    <w:rsid w:val="00D95A8C"/>
    <w:rsid w:val="00D96100"/>
    <w:rsid w:val="00DA36A4"/>
    <w:rsid w:val="00DA3A75"/>
    <w:rsid w:val="00DA515F"/>
    <w:rsid w:val="00DA533F"/>
    <w:rsid w:val="00DA68F8"/>
    <w:rsid w:val="00DA6A35"/>
    <w:rsid w:val="00DA7525"/>
    <w:rsid w:val="00DB380C"/>
    <w:rsid w:val="00DB3FC5"/>
    <w:rsid w:val="00DB4311"/>
    <w:rsid w:val="00DB4939"/>
    <w:rsid w:val="00DB690A"/>
    <w:rsid w:val="00DB6B78"/>
    <w:rsid w:val="00DB70EB"/>
    <w:rsid w:val="00DB7FFD"/>
    <w:rsid w:val="00DC0704"/>
    <w:rsid w:val="00DC0B43"/>
    <w:rsid w:val="00DC1104"/>
    <w:rsid w:val="00DC27AF"/>
    <w:rsid w:val="00DC289F"/>
    <w:rsid w:val="00DC332D"/>
    <w:rsid w:val="00DC3BAA"/>
    <w:rsid w:val="00DC5EC6"/>
    <w:rsid w:val="00DC61C5"/>
    <w:rsid w:val="00DC75A4"/>
    <w:rsid w:val="00DD062B"/>
    <w:rsid w:val="00DD247F"/>
    <w:rsid w:val="00DD65FB"/>
    <w:rsid w:val="00DD6D04"/>
    <w:rsid w:val="00DD7280"/>
    <w:rsid w:val="00DD73B3"/>
    <w:rsid w:val="00DD751E"/>
    <w:rsid w:val="00DE1253"/>
    <w:rsid w:val="00DE2933"/>
    <w:rsid w:val="00DE2AC8"/>
    <w:rsid w:val="00DE54C8"/>
    <w:rsid w:val="00DE5F77"/>
    <w:rsid w:val="00DE7EFF"/>
    <w:rsid w:val="00DF08E8"/>
    <w:rsid w:val="00DF0F62"/>
    <w:rsid w:val="00DF1E87"/>
    <w:rsid w:val="00DF2AC2"/>
    <w:rsid w:val="00DF3D9E"/>
    <w:rsid w:val="00DF5082"/>
    <w:rsid w:val="00DF56CC"/>
    <w:rsid w:val="00DF58DA"/>
    <w:rsid w:val="00DF6029"/>
    <w:rsid w:val="00DF71E5"/>
    <w:rsid w:val="00E00619"/>
    <w:rsid w:val="00E01418"/>
    <w:rsid w:val="00E0223A"/>
    <w:rsid w:val="00E02D12"/>
    <w:rsid w:val="00E02DBB"/>
    <w:rsid w:val="00E0393F"/>
    <w:rsid w:val="00E04D5A"/>
    <w:rsid w:val="00E055DC"/>
    <w:rsid w:val="00E06750"/>
    <w:rsid w:val="00E07F85"/>
    <w:rsid w:val="00E10455"/>
    <w:rsid w:val="00E114E5"/>
    <w:rsid w:val="00E11802"/>
    <w:rsid w:val="00E122CB"/>
    <w:rsid w:val="00E12802"/>
    <w:rsid w:val="00E1343B"/>
    <w:rsid w:val="00E1490C"/>
    <w:rsid w:val="00E168FA"/>
    <w:rsid w:val="00E17452"/>
    <w:rsid w:val="00E20DB8"/>
    <w:rsid w:val="00E20EF4"/>
    <w:rsid w:val="00E21651"/>
    <w:rsid w:val="00E21B04"/>
    <w:rsid w:val="00E21E75"/>
    <w:rsid w:val="00E23960"/>
    <w:rsid w:val="00E25250"/>
    <w:rsid w:val="00E254ED"/>
    <w:rsid w:val="00E26AB4"/>
    <w:rsid w:val="00E26FF5"/>
    <w:rsid w:val="00E326B6"/>
    <w:rsid w:val="00E33F7C"/>
    <w:rsid w:val="00E3466B"/>
    <w:rsid w:val="00E3508D"/>
    <w:rsid w:val="00E35672"/>
    <w:rsid w:val="00E35D12"/>
    <w:rsid w:val="00E37125"/>
    <w:rsid w:val="00E37219"/>
    <w:rsid w:val="00E37514"/>
    <w:rsid w:val="00E41878"/>
    <w:rsid w:val="00E41F0A"/>
    <w:rsid w:val="00E429D7"/>
    <w:rsid w:val="00E45457"/>
    <w:rsid w:val="00E46504"/>
    <w:rsid w:val="00E47BE0"/>
    <w:rsid w:val="00E51C48"/>
    <w:rsid w:val="00E54B5A"/>
    <w:rsid w:val="00E60EDC"/>
    <w:rsid w:val="00E62408"/>
    <w:rsid w:val="00E628D2"/>
    <w:rsid w:val="00E63986"/>
    <w:rsid w:val="00E642FD"/>
    <w:rsid w:val="00E667C0"/>
    <w:rsid w:val="00E67531"/>
    <w:rsid w:val="00E701AB"/>
    <w:rsid w:val="00E7064F"/>
    <w:rsid w:val="00E70D95"/>
    <w:rsid w:val="00E7244A"/>
    <w:rsid w:val="00E73A29"/>
    <w:rsid w:val="00E75862"/>
    <w:rsid w:val="00E7662F"/>
    <w:rsid w:val="00E77748"/>
    <w:rsid w:val="00E807B5"/>
    <w:rsid w:val="00E82F6B"/>
    <w:rsid w:val="00E83E18"/>
    <w:rsid w:val="00E83E3A"/>
    <w:rsid w:val="00E86113"/>
    <w:rsid w:val="00E86627"/>
    <w:rsid w:val="00E8699E"/>
    <w:rsid w:val="00E91A00"/>
    <w:rsid w:val="00E92689"/>
    <w:rsid w:val="00E9410B"/>
    <w:rsid w:val="00E941C2"/>
    <w:rsid w:val="00E958F1"/>
    <w:rsid w:val="00E96794"/>
    <w:rsid w:val="00E96DCF"/>
    <w:rsid w:val="00E977F8"/>
    <w:rsid w:val="00EA0F2C"/>
    <w:rsid w:val="00EA0F57"/>
    <w:rsid w:val="00EA1500"/>
    <w:rsid w:val="00EA1CC1"/>
    <w:rsid w:val="00EA33C8"/>
    <w:rsid w:val="00EA3485"/>
    <w:rsid w:val="00EA391A"/>
    <w:rsid w:val="00EA3BD3"/>
    <w:rsid w:val="00EA3C92"/>
    <w:rsid w:val="00EA691D"/>
    <w:rsid w:val="00EA6DEC"/>
    <w:rsid w:val="00EA77DD"/>
    <w:rsid w:val="00EB0FB8"/>
    <w:rsid w:val="00EB1E84"/>
    <w:rsid w:val="00EB1E92"/>
    <w:rsid w:val="00EB28E8"/>
    <w:rsid w:val="00EB308F"/>
    <w:rsid w:val="00EB347B"/>
    <w:rsid w:val="00EB3C9A"/>
    <w:rsid w:val="00EB3DEF"/>
    <w:rsid w:val="00EB4752"/>
    <w:rsid w:val="00EB5788"/>
    <w:rsid w:val="00EB63E4"/>
    <w:rsid w:val="00EB76BC"/>
    <w:rsid w:val="00EC120B"/>
    <w:rsid w:val="00EC12C9"/>
    <w:rsid w:val="00EC4101"/>
    <w:rsid w:val="00EC46CC"/>
    <w:rsid w:val="00EC47CB"/>
    <w:rsid w:val="00EC68CD"/>
    <w:rsid w:val="00EC6B6C"/>
    <w:rsid w:val="00EC6DC2"/>
    <w:rsid w:val="00EC6E2E"/>
    <w:rsid w:val="00EC79CB"/>
    <w:rsid w:val="00ED0C85"/>
    <w:rsid w:val="00ED0D3A"/>
    <w:rsid w:val="00ED2835"/>
    <w:rsid w:val="00ED4EA6"/>
    <w:rsid w:val="00ED531D"/>
    <w:rsid w:val="00ED619D"/>
    <w:rsid w:val="00ED61B5"/>
    <w:rsid w:val="00ED73FD"/>
    <w:rsid w:val="00ED7D19"/>
    <w:rsid w:val="00EE07DB"/>
    <w:rsid w:val="00EE1C29"/>
    <w:rsid w:val="00EE38C6"/>
    <w:rsid w:val="00EE41DF"/>
    <w:rsid w:val="00EE4A33"/>
    <w:rsid w:val="00EE4F23"/>
    <w:rsid w:val="00EE50B5"/>
    <w:rsid w:val="00EE574B"/>
    <w:rsid w:val="00EE7888"/>
    <w:rsid w:val="00EE7E00"/>
    <w:rsid w:val="00EF0187"/>
    <w:rsid w:val="00EF2266"/>
    <w:rsid w:val="00EF2785"/>
    <w:rsid w:val="00EF3CA4"/>
    <w:rsid w:val="00EF4599"/>
    <w:rsid w:val="00EF4D8A"/>
    <w:rsid w:val="00EF541A"/>
    <w:rsid w:val="00EF5C23"/>
    <w:rsid w:val="00EF5E10"/>
    <w:rsid w:val="00EF6107"/>
    <w:rsid w:val="00EF6FCD"/>
    <w:rsid w:val="00EF7183"/>
    <w:rsid w:val="00EF7679"/>
    <w:rsid w:val="00F00563"/>
    <w:rsid w:val="00F01529"/>
    <w:rsid w:val="00F02765"/>
    <w:rsid w:val="00F03DC2"/>
    <w:rsid w:val="00F03E0F"/>
    <w:rsid w:val="00F04693"/>
    <w:rsid w:val="00F05E6A"/>
    <w:rsid w:val="00F07335"/>
    <w:rsid w:val="00F116E2"/>
    <w:rsid w:val="00F12E34"/>
    <w:rsid w:val="00F1311B"/>
    <w:rsid w:val="00F13523"/>
    <w:rsid w:val="00F13F20"/>
    <w:rsid w:val="00F17D0F"/>
    <w:rsid w:val="00F20D11"/>
    <w:rsid w:val="00F215A3"/>
    <w:rsid w:val="00F21AD3"/>
    <w:rsid w:val="00F2203C"/>
    <w:rsid w:val="00F22367"/>
    <w:rsid w:val="00F22850"/>
    <w:rsid w:val="00F2307D"/>
    <w:rsid w:val="00F24052"/>
    <w:rsid w:val="00F24EBC"/>
    <w:rsid w:val="00F25B2C"/>
    <w:rsid w:val="00F25C71"/>
    <w:rsid w:val="00F25FE7"/>
    <w:rsid w:val="00F26AD5"/>
    <w:rsid w:val="00F27366"/>
    <w:rsid w:val="00F30F0E"/>
    <w:rsid w:val="00F31370"/>
    <w:rsid w:val="00F32268"/>
    <w:rsid w:val="00F32681"/>
    <w:rsid w:val="00F32999"/>
    <w:rsid w:val="00F33AA2"/>
    <w:rsid w:val="00F34232"/>
    <w:rsid w:val="00F346FA"/>
    <w:rsid w:val="00F34F64"/>
    <w:rsid w:val="00F4085E"/>
    <w:rsid w:val="00F41FD6"/>
    <w:rsid w:val="00F4355C"/>
    <w:rsid w:val="00F43984"/>
    <w:rsid w:val="00F440FD"/>
    <w:rsid w:val="00F452DB"/>
    <w:rsid w:val="00F45325"/>
    <w:rsid w:val="00F45347"/>
    <w:rsid w:val="00F456A6"/>
    <w:rsid w:val="00F45BDD"/>
    <w:rsid w:val="00F4690F"/>
    <w:rsid w:val="00F47C01"/>
    <w:rsid w:val="00F47FCE"/>
    <w:rsid w:val="00F5080C"/>
    <w:rsid w:val="00F50820"/>
    <w:rsid w:val="00F52015"/>
    <w:rsid w:val="00F52917"/>
    <w:rsid w:val="00F52CF3"/>
    <w:rsid w:val="00F54630"/>
    <w:rsid w:val="00F55117"/>
    <w:rsid w:val="00F56BBC"/>
    <w:rsid w:val="00F579AE"/>
    <w:rsid w:val="00F628A5"/>
    <w:rsid w:val="00F62F0E"/>
    <w:rsid w:val="00F6528F"/>
    <w:rsid w:val="00F6545D"/>
    <w:rsid w:val="00F65865"/>
    <w:rsid w:val="00F66EDA"/>
    <w:rsid w:val="00F6737C"/>
    <w:rsid w:val="00F7182C"/>
    <w:rsid w:val="00F73123"/>
    <w:rsid w:val="00F738DB"/>
    <w:rsid w:val="00F75035"/>
    <w:rsid w:val="00F752F7"/>
    <w:rsid w:val="00F75633"/>
    <w:rsid w:val="00F76415"/>
    <w:rsid w:val="00F76592"/>
    <w:rsid w:val="00F77158"/>
    <w:rsid w:val="00F77C71"/>
    <w:rsid w:val="00F77F55"/>
    <w:rsid w:val="00F801AB"/>
    <w:rsid w:val="00F8034A"/>
    <w:rsid w:val="00F811A5"/>
    <w:rsid w:val="00F81897"/>
    <w:rsid w:val="00F81F35"/>
    <w:rsid w:val="00F8271C"/>
    <w:rsid w:val="00F82B46"/>
    <w:rsid w:val="00F84197"/>
    <w:rsid w:val="00F845A8"/>
    <w:rsid w:val="00F8471F"/>
    <w:rsid w:val="00F8485D"/>
    <w:rsid w:val="00F85294"/>
    <w:rsid w:val="00F85B48"/>
    <w:rsid w:val="00F86009"/>
    <w:rsid w:val="00F8606F"/>
    <w:rsid w:val="00F8691B"/>
    <w:rsid w:val="00F877C1"/>
    <w:rsid w:val="00F878D0"/>
    <w:rsid w:val="00F914CC"/>
    <w:rsid w:val="00F9291A"/>
    <w:rsid w:val="00F94F6D"/>
    <w:rsid w:val="00F97139"/>
    <w:rsid w:val="00F978DA"/>
    <w:rsid w:val="00FA0A90"/>
    <w:rsid w:val="00FA0F7B"/>
    <w:rsid w:val="00FA1D13"/>
    <w:rsid w:val="00FA242F"/>
    <w:rsid w:val="00FA2B31"/>
    <w:rsid w:val="00FA2C78"/>
    <w:rsid w:val="00FA2D9C"/>
    <w:rsid w:val="00FA40C3"/>
    <w:rsid w:val="00FA6EF6"/>
    <w:rsid w:val="00FA7144"/>
    <w:rsid w:val="00FA7547"/>
    <w:rsid w:val="00FB0C88"/>
    <w:rsid w:val="00FB22DD"/>
    <w:rsid w:val="00FB279F"/>
    <w:rsid w:val="00FB315C"/>
    <w:rsid w:val="00FB3BD4"/>
    <w:rsid w:val="00FB3E53"/>
    <w:rsid w:val="00FB4D60"/>
    <w:rsid w:val="00FB512E"/>
    <w:rsid w:val="00FB5B74"/>
    <w:rsid w:val="00FB7D7F"/>
    <w:rsid w:val="00FC0541"/>
    <w:rsid w:val="00FC30CB"/>
    <w:rsid w:val="00FC3138"/>
    <w:rsid w:val="00FC3415"/>
    <w:rsid w:val="00FC4391"/>
    <w:rsid w:val="00FC74ED"/>
    <w:rsid w:val="00FC79BF"/>
    <w:rsid w:val="00FD02B4"/>
    <w:rsid w:val="00FD483B"/>
    <w:rsid w:val="00FD5859"/>
    <w:rsid w:val="00FE041A"/>
    <w:rsid w:val="00FE1248"/>
    <w:rsid w:val="00FE1BC4"/>
    <w:rsid w:val="00FE21F8"/>
    <w:rsid w:val="00FE4CA2"/>
    <w:rsid w:val="00FE63E3"/>
    <w:rsid w:val="00FE7584"/>
    <w:rsid w:val="00FF0398"/>
    <w:rsid w:val="00FF200D"/>
    <w:rsid w:val="00FF2729"/>
    <w:rsid w:val="00FF2A9E"/>
    <w:rsid w:val="00FF2C7C"/>
    <w:rsid w:val="00FF50AC"/>
    <w:rsid w:val="00FF52DE"/>
    <w:rsid w:val="00FF5326"/>
    <w:rsid w:val="00FF6BE3"/>
    <w:rsid w:val="00FF6E23"/>
    <w:rsid w:val="00FF6E5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18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DCF"/>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36555"/>
    <w:pPr>
      <w:keepNext/>
      <w:numPr>
        <w:numId w:val="2"/>
      </w:numPr>
      <w:spacing w:after="240"/>
      <w:ind w:right="284"/>
      <w:outlineLvl w:val="0"/>
    </w:pPr>
    <w:rPr>
      <w:rFonts w:ascii="Arial" w:eastAsia="Times New Roman" w:hAnsi="Arial"/>
      <w:b/>
      <w:sz w:val="24"/>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BodyText"/>
    <w:link w:val="Heading2Char"/>
    <w:qFormat/>
    <w:rsid w:val="00B36555"/>
    <w:pPr>
      <w:numPr>
        <w:ilvl w:val="1"/>
      </w:numPr>
      <w:spacing w:before="240"/>
      <w:ind w:right="288"/>
      <w:outlineLvl w:val="1"/>
    </w:pPr>
    <w:rPr>
      <w:rFonts w:eastAsia="MS Mincho"/>
      <w:bCs/>
      <w:iCs/>
      <w:sz w:val="20"/>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B36555"/>
    <w:pPr>
      <w:keepNext/>
      <w:numPr>
        <w:ilvl w:val="2"/>
        <w:numId w:val="2"/>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E96DCF"/>
    <w:pPr>
      <w:keepNext/>
      <w:numPr>
        <w:ilvl w:val="3"/>
        <w:numId w:val="2"/>
      </w:numPr>
      <w:spacing w:before="120" w:after="120"/>
      <w:outlineLvl w:val="3"/>
    </w:pPr>
    <w:rPr>
      <w:rFonts w:ascii="Arial" w:hAnsi="Arial"/>
      <w:b/>
      <w:bCs/>
      <w:sz w:val="22"/>
      <w:szCs w:val="28"/>
    </w:rPr>
  </w:style>
  <w:style w:type="paragraph" w:styleId="Heading5">
    <w:name w:val="heading 5"/>
    <w:aliases w:val="h5,Heading5,Head5,H5,M5,mh2,Module heading 2,heading 8,Numbered Sub-list,Heading 81"/>
    <w:basedOn w:val="Normal"/>
    <w:next w:val="Normal"/>
    <w:link w:val="Heading5Char"/>
    <w:qFormat/>
    <w:rsid w:val="00E96DCF"/>
    <w:pPr>
      <w:numPr>
        <w:ilvl w:val="4"/>
        <w:numId w:val="2"/>
      </w:numPr>
      <w:spacing w:before="120" w:after="60"/>
      <w:outlineLvl w:val="4"/>
    </w:pPr>
    <w:rPr>
      <w:rFonts w:hAnsi="Arial"/>
      <w:b/>
      <w:bCs/>
      <w:i/>
      <w:iCs/>
      <w:szCs w:val="26"/>
    </w:rPr>
  </w:style>
  <w:style w:type="paragraph" w:styleId="Heading6">
    <w:name w:val="heading 6"/>
    <w:aliases w:val="T1,Header 6"/>
    <w:basedOn w:val="Normal"/>
    <w:next w:val="Normal"/>
    <w:link w:val="Heading6Char"/>
    <w:qFormat/>
    <w:rsid w:val="00E96DCF"/>
    <w:pPr>
      <w:numPr>
        <w:ilvl w:val="5"/>
        <w:numId w:val="2"/>
      </w:numPr>
      <w:spacing w:before="240" w:after="60" w:line="276" w:lineRule="auto"/>
      <w:outlineLvl w:val="5"/>
    </w:pPr>
    <w:rPr>
      <w:b/>
      <w:bCs/>
      <w:sz w:val="22"/>
      <w:szCs w:val="22"/>
    </w:rPr>
  </w:style>
  <w:style w:type="paragraph" w:styleId="Heading7">
    <w:name w:val="heading 7"/>
    <w:basedOn w:val="Normal"/>
    <w:next w:val="Normal"/>
    <w:link w:val="Heading7Char"/>
    <w:qFormat/>
    <w:rsid w:val="00E96DCF"/>
    <w:pPr>
      <w:numPr>
        <w:ilvl w:val="6"/>
        <w:numId w:val="2"/>
      </w:numPr>
      <w:spacing w:before="240" w:after="60" w:line="276" w:lineRule="auto"/>
      <w:outlineLvl w:val="6"/>
    </w:pPr>
    <w:rPr>
      <w:sz w:val="24"/>
      <w:szCs w:val="24"/>
    </w:rPr>
  </w:style>
  <w:style w:type="paragraph" w:styleId="Heading8">
    <w:name w:val="heading 8"/>
    <w:basedOn w:val="Normal"/>
    <w:next w:val="Normal"/>
    <w:link w:val="Heading8Char"/>
    <w:qFormat/>
    <w:rsid w:val="00E96DCF"/>
    <w:pPr>
      <w:numPr>
        <w:ilvl w:val="7"/>
        <w:numId w:val="2"/>
      </w:numPr>
      <w:spacing w:before="240" w:after="60" w:line="276" w:lineRule="auto"/>
      <w:outlineLvl w:val="7"/>
    </w:pPr>
    <w:rPr>
      <w:i/>
      <w:iCs/>
      <w:sz w:val="24"/>
      <w:szCs w:val="24"/>
    </w:rPr>
  </w:style>
  <w:style w:type="paragraph" w:styleId="Heading9">
    <w:name w:val="heading 9"/>
    <w:basedOn w:val="ListParagraph"/>
    <w:next w:val="Normal"/>
    <w:link w:val="Heading9Char"/>
    <w:qFormat/>
    <w:rsid w:val="00E96DCF"/>
    <w:pPr>
      <w:numPr>
        <w:numId w:val="4"/>
      </w:numPr>
      <w:outlineLvl w:val="8"/>
    </w:pPr>
    <w:rPr>
      <w:rFonts w:eastAsia="メイリオ"/>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B36555"/>
    <w:rPr>
      <w:rFonts w:ascii="Arial" w:eastAsia="Times New Roman" w:hAnsi="Arial"/>
      <w:b/>
      <w:sz w:val="24"/>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7D64AC"/>
    <w:pPr>
      <w:tabs>
        <w:tab w:val="center" w:pos="4153"/>
        <w:tab w:val="right" w:pos="8306"/>
      </w:tabs>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7D64AC"/>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5E7779"/>
    <w:pPr>
      <w:spacing w:after="200" w:line="276" w:lineRule="auto"/>
      <w:ind w:left="720"/>
      <w:contextualSpacing/>
    </w:pPr>
    <w:rPr>
      <w:rFonts w:eastAsia="SimSun"/>
      <w:szCs w:val="22"/>
      <w:lang w:eastAsia="zh-C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36555"/>
    <w:rPr>
      <w:rFonts w:ascii="Arial" w:eastAsia="Times New Roman" w:hAnsi="Arial"/>
      <w:b/>
      <w:bCs/>
      <w:szCs w:val="26"/>
    </w:rPr>
  </w:style>
  <w:style w:type="paragraph" w:styleId="BalloonText">
    <w:name w:val="Balloon Text"/>
    <w:basedOn w:val="Normal"/>
    <w:link w:val="BalloonTextChar"/>
    <w:semiHidden/>
    <w:unhideWhenUsed/>
    <w:rsid w:val="000E1B6A"/>
    <w:rPr>
      <w:rFonts w:ascii="Tahoma" w:hAnsi="Tahoma"/>
      <w:sz w:val="16"/>
      <w:szCs w:val="16"/>
    </w:rPr>
  </w:style>
  <w:style w:type="character" w:customStyle="1" w:styleId="BalloonTextChar">
    <w:name w:val="Balloon Text Char"/>
    <w:link w:val="BalloonText"/>
    <w:semiHidden/>
    <w:rsid w:val="000E1B6A"/>
    <w:rPr>
      <w:rFonts w:ascii="Tahoma" w:eastAsia="Times New Roman" w:hAnsi="Tahoma" w:cs="Tahoma"/>
      <w:sz w:val="16"/>
      <w:szCs w:val="16"/>
      <w:lang w:val="en-GB" w:eastAsia="en-US"/>
    </w:rPr>
  </w:style>
  <w:style w:type="paragraph" w:styleId="DocumentMap">
    <w:name w:val="Document Map"/>
    <w:basedOn w:val="Normal"/>
    <w:link w:val="DocumentMapChar"/>
    <w:unhideWhenUsed/>
    <w:rsid w:val="00365079"/>
    <w:rPr>
      <w:rFonts w:ascii="Tahoma" w:hAnsi="Tahoma"/>
      <w:sz w:val="16"/>
      <w:szCs w:val="16"/>
    </w:rPr>
  </w:style>
  <w:style w:type="character" w:customStyle="1" w:styleId="DocumentMapChar">
    <w:name w:val="Document Map Char"/>
    <w:link w:val="DocumentMap"/>
    <w:rsid w:val="00365079"/>
    <w:rPr>
      <w:rFonts w:ascii="Tahoma" w:eastAsia="Times New Roman" w:hAnsi="Tahoma" w:cs="Tahoma"/>
      <w:sz w:val="16"/>
      <w:szCs w:val="16"/>
      <w:lang w:val="en-GB"/>
    </w:rPr>
  </w:style>
  <w:style w:type="paragraph" w:customStyle="1" w:styleId="TAH">
    <w:name w:val="TAH"/>
    <w:basedOn w:val="TAC"/>
    <w:link w:val="TAHCar"/>
    <w:rsid w:val="00A40CE7"/>
    <w:rPr>
      <w:b/>
    </w:rPr>
  </w:style>
  <w:style w:type="paragraph" w:customStyle="1" w:styleId="TAC">
    <w:name w:val="TAC"/>
    <w:basedOn w:val="Normal"/>
    <w:link w:val="TACChar"/>
    <w:rsid w:val="00A40CE7"/>
    <w:pPr>
      <w:keepNext/>
      <w:keepLines/>
      <w:overflowPunct w:val="0"/>
      <w:autoSpaceDE w:val="0"/>
      <w:autoSpaceDN w:val="0"/>
      <w:adjustRightInd w:val="0"/>
      <w:jc w:val="center"/>
      <w:textAlignment w:val="baseline"/>
    </w:pPr>
    <w:rPr>
      <w:rFonts w:ascii="Arial" w:eastAsia="Malgun Gothic" w:hAnsi="Arial"/>
      <w:sz w:val="18"/>
    </w:rPr>
  </w:style>
  <w:style w:type="paragraph" w:customStyle="1" w:styleId="FP">
    <w:name w:val="FP"/>
    <w:basedOn w:val="Normal"/>
    <w:rsid w:val="00A40CE7"/>
    <w:pPr>
      <w:overflowPunct w:val="0"/>
      <w:autoSpaceDE w:val="0"/>
      <w:autoSpaceDN w:val="0"/>
      <w:adjustRightInd w:val="0"/>
      <w:textAlignment w:val="baseline"/>
    </w:pPr>
    <w:rPr>
      <w:rFonts w:eastAsia="Malgun Gothic"/>
    </w:rPr>
  </w:style>
  <w:style w:type="character" w:customStyle="1" w:styleId="TACChar">
    <w:name w:val="TAC Char"/>
    <w:link w:val="TAC"/>
    <w:rsid w:val="00A40CE7"/>
    <w:rPr>
      <w:rFonts w:ascii="Arial" w:eastAsia="Malgun Gothic" w:hAnsi="Arial"/>
      <w:sz w:val="18"/>
      <w:lang w:val="en-GB"/>
    </w:rPr>
  </w:style>
  <w:style w:type="character" w:customStyle="1" w:styleId="TAHCar">
    <w:name w:val="TAH Car"/>
    <w:link w:val="TAH"/>
    <w:rsid w:val="00A40CE7"/>
    <w:rPr>
      <w:rFonts w:ascii="Arial" w:eastAsia="Malgun Gothic" w:hAnsi="Arial"/>
      <w:b/>
      <w:sz w:val="18"/>
      <w:lang w:val="en-GB"/>
    </w:rPr>
  </w:style>
  <w:style w:type="paragraph" w:styleId="Caption">
    <w:name w:val="caption"/>
    <w:aliases w:val="Caption Char1,Caption Char Char,Caption Char1 Char,Caption Char2,Caption Char Char Char,Caption Char Char1,Caption Char,fig and tbl,fighead2,Table Caption,fighead21,fighead22,fighead23,Table Caption1,fighead211,fighead24,Table Caption2,cap,Ca"/>
    <w:basedOn w:val="Normal"/>
    <w:next w:val="Normal"/>
    <w:link w:val="CaptionChar3"/>
    <w:qFormat/>
    <w:rsid w:val="00E96DCF"/>
    <w:pPr>
      <w:overflowPunct w:val="0"/>
      <w:autoSpaceDE w:val="0"/>
      <w:autoSpaceDN w:val="0"/>
      <w:adjustRightInd w:val="0"/>
      <w:spacing w:after="180"/>
      <w:textAlignment w:val="baseline"/>
    </w:pPr>
    <w:rPr>
      <w:rFonts w:eastAsiaTheme="minorEastAsia"/>
      <w:b/>
      <w:bCs/>
    </w:rPr>
  </w:style>
  <w:style w:type="paragraph" w:customStyle="1" w:styleId="ZT">
    <w:name w:val="ZT"/>
    <w:rsid w:val="00E96DCF"/>
    <w:pPr>
      <w:framePr w:wrap="notBeside" w:hAnchor="margin" w:yAlign="center"/>
      <w:widowControl w:val="0"/>
      <w:spacing w:line="240" w:lineRule="atLeast"/>
      <w:jc w:val="right"/>
    </w:pPr>
    <w:rPr>
      <w:rFonts w:ascii="Arial" w:hAnsi="Arial"/>
      <w:b/>
      <w:sz w:val="3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6DCF"/>
    <w:pPr>
      <w:spacing w:after="120"/>
      <w:jc w:val="both"/>
    </w:pPr>
    <w:rPr>
      <w:rFonts w:eastAsia="Calibri"/>
      <w:szCs w:val="22"/>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E96DCF"/>
    <w:rPr>
      <w:rFonts w:ascii="Times New Roman" w:eastAsia="Calibri" w:hAnsi="Times New Roman"/>
      <w:szCs w:val="22"/>
    </w:rPr>
  </w:style>
  <w:style w:type="character" w:customStyle="1" w:styleId="CaptionChar3">
    <w:name w:val="Caption Char3"/>
    <w:aliases w:val="Caption Char1 Char1,Caption Char Char Char1,Caption Char1 Char Char,Caption Char2 Char,Caption Char Char Char Char,Caption Char Char1 Char,Caption Char Char2,fig and tbl Char,fighead2 Char,Table Caption Char,fighead21 Char,fighead22 Char"/>
    <w:link w:val="Caption"/>
    <w:locked/>
    <w:rsid w:val="00E96DCF"/>
    <w:rPr>
      <w:rFonts w:ascii="Times New Roman" w:hAnsi="Times New Roman"/>
      <w:b/>
      <w:bCs/>
    </w:rPr>
  </w:style>
  <w:style w:type="paragraph" w:customStyle="1" w:styleId="TAL">
    <w:name w:val="TAL"/>
    <w:basedOn w:val="Normal"/>
    <w:link w:val="TALChar"/>
    <w:rsid w:val="0034538A"/>
    <w:pPr>
      <w:keepNext/>
      <w:keepLines/>
      <w:overflowPunct w:val="0"/>
      <w:autoSpaceDE w:val="0"/>
      <w:autoSpaceDN w:val="0"/>
      <w:adjustRightInd w:val="0"/>
      <w:textAlignment w:val="baseline"/>
    </w:pPr>
    <w:rPr>
      <w:rFonts w:ascii="Arial" w:hAnsi="Arial"/>
      <w:sz w:val="18"/>
    </w:rPr>
  </w:style>
  <w:style w:type="character" w:customStyle="1" w:styleId="TALChar">
    <w:name w:val="TAL Char"/>
    <w:link w:val="TAL"/>
    <w:rsid w:val="0034538A"/>
    <w:rPr>
      <w:rFonts w:ascii="Arial" w:eastAsia="Times New Roman" w:hAnsi="Arial"/>
      <w:sz w:val="18"/>
      <w:lang w:val="en-GB"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36555"/>
    <w:rPr>
      <w:rFonts w:ascii="Arial" w:eastAsia="MS Mincho" w:hAnsi="Arial"/>
      <w:b/>
      <w:bCs/>
      <w:iCs/>
      <w:szCs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96DCF"/>
    <w:rPr>
      <w:rFonts w:ascii="Arial" w:eastAsia="Times New Roman" w:hAnsi="Arial"/>
      <w:b/>
      <w:bCs/>
      <w:sz w:val="22"/>
      <w:szCs w:val="28"/>
    </w:rPr>
  </w:style>
  <w:style w:type="character" w:customStyle="1" w:styleId="Heading5Char">
    <w:name w:val="Heading 5 Char"/>
    <w:aliases w:val="h5 Char5,Heading5 Char4,Head5 Char4,H5 Char4,M5 Char4,mh2 Char4,Module heading 2 Char4,heading 8 Char4,Numbered Sub-list Char3,Heading 81 Char"/>
    <w:link w:val="Heading5"/>
    <w:rsid w:val="00E96DCF"/>
    <w:rPr>
      <w:rFonts w:ascii="Times New Roman" w:eastAsia="Times New Roman" w:hAnsi="Arial"/>
      <w:b/>
      <w:bCs/>
      <w:i/>
      <w:iCs/>
      <w:szCs w:val="26"/>
    </w:rPr>
  </w:style>
  <w:style w:type="character" w:customStyle="1" w:styleId="Heading6Char">
    <w:name w:val="Heading 6 Char"/>
    <w:aliases w:val="T1 Char4,Header 6 Char"/>
    <w:link w:val="Heading6"/>
    <w:rsid w:val="00E96DCF"/>
    <w:rPr>
      <w:rFonts w:ascii="Times New Roman" w:eastAsia="Times New Roman" w:hAnsi="Times New Roman"/>
      <w:b/>
      <w:bCs/>
      <w:sz w:val="22"/>
      <w:szCs w:val="22"/>
    </w:rPr>
  </w:style>
  <w:style w:type="character" w:customStyle="1" w:styleId="Heading7Char">
    <w:name w:val="Heading 7 Char"/>
    <w:link w:val="Heading7"/>
    <w:rsid w:val="00E96DCF"/>
    <w:rPr>
      <w:rFonts w:ascii="Times New Roman" w:eastAsia="Times New Roman" w:hAnsi="Times New Roman"/>
      <w:sz w:val="24"/>
      <w:szCs w:val="24"/>
    </w:rPr>
  </w:style>
  <w:style w:type="character" w:customStyle="1" w:styleId="Heading8Char">
    <w:name w:val="Heading 8 Char"/>
    <w:link w:val="Heading8"/>
    <w:rsid w:val="00E96DCF"/>
    <w:rPr>
      <w:rFonts w:ascii="Times New Roman" w:eastAsia="Times New Roman" w:hAnsi="Times New Roman"/>
      <w:i/>
      <w:iCs/>
      <w:sz w:val="24"/>
      <w:szCs w:val="24"/>
    </w:rPr>
  </w:style>
  <w:style w:type="character" w:customStyle="1" w:styleId="Heading9Char">
    <w:name w:val="Heading 9 Char"/>
    <w:link w:val="Heading9"/>
    <w:rsid w:val="00E96DCF"/>
    <w:rPr>
      <w:rFonts w:ascii="Times New Roman" w:eastAsia="メイリオ" w:hAnsi="Times New Roman"/>
      <w:szCs w:val="22"/>
    </w:rPr>
  </w:style>
  <w:style w:type="character" w:styleId="CommentReference">
    <w:name w:val="annotation reference"/>
    <w:semiHidden/>
    <w:unhideWhenUsed/>
    <w:rsid w:val="004433A3"/>
    <w:rPr>
      <w:sz w:val="16"/>
      <w:szCs w:val="16"/>
    </w:rPr>
  </w:style>
  <w:style w:type="paragraph" w:styleId="CommentText">
    <w:name w:val="annotation text"/>
    <w:basedOn w:val="Normal"/>
    <w:link w:val="CommentTextChar"/>
    <w:semiHidden/>
    <w:unhideWhenUsed/>
    <w:rsid w:val="004433A3"/>
  </w:style>
  <w:style w:type="character" w:customStyle="1" w:styleId="CommentTextChar">
    <w:name w:val="Comment Text Char"/>
    <w:link w:val="CommentText"/>
    <w:semiHidden/>
    <w:rsid w:val="004433A3"/>
    <w:rPr>
      <w:rFonts w:ascii="Times New Roman" w:eastAsia="Times New Roman" w:hAnsi="Times New Roman"/>
      <w:lang w:val="en-GB"/>
    </w:rPr>
  </w:style>
  <w:style w:type="paragraph" w:styleId="CommentSubject">
    <w:name w:val="annotation subject"/>
    <w:basedOn w:val="CommentText"/>
    <w:next w:val="CommentText"/>
    <w:link w:val="CommentSubjectChar"/>
    <w:semiHidden/>
    <w:unhideWhenUsed/>
    <w:rsid w:val="004433A3"/>
    <w:rPr>
      <w:b/>
      <w:bCs/>
    </w:rPr>
  </w:style>
  <w:style w:type="character" w:customStyle="1" w:styleId="CommentSubjectChar">
    <w:name w:val="Comment Subject Char"/>
    <w:link w:val="CommentSubject"/>
    <w:semiHidden/>
    <w:rsid w:val="004433A3"/>
    <w:rPr>
      <w:rFonts w:ascii="Times New Roman" w:eastAsia="Times New Roman" w:hAnsi="Times New Roman"/>
      <w:b/>
      <w:bCs/>
      <w:lang w:val="en-GB"/>
    </w:rPr>
  </w:style>
  <w:style w:type="character" w:styleId="Hyperlink">
    <w:name w:val="Hyperlink"/>
    <w:unhideWhenUsed/>
    <w:rsid w:val="003132E4"/>
    <w:rPr>
      <w:color w:val="0000FF"/>
      <w:u w:val="single"/>
    </w:rPr>
  </w:style>
  <w:style w:type="paragraph" w:styleId="Footer">
    <w:name w:val="footer"/>
    <w:basedOn w:val="Normal"/>
    <w:link w:val="FooterChar"/>
    <w:unhideWhenUsed/>
    <w:rsid w:val="00C262B0"/>
    <w:pPr>
      <w:tabs>
        <w:tab w:val="center" w:pos="4419"/>
        <w:tab w:val="right" w:pos="8838"/>
      </w:tabs>
    </w:pPr>
  </w:style>
  <w:style w:type="character" w:customStyle="1" w:styleId="FooterChar">
    <w:name w:val="Footer Char"/>
    <w:link w:val="Footer"/>
    <w:rsid w:val="00C262B0"/>
    <w:rPr>
      <w:rFonts w:ascii="Times New Roman" w:eastAsia="Times New Roman" w:hAnsi="Times New Roman"/>
      <w:lang w:val="en-GB" w:eastAsia="en-US"/>
    </w:rPr>
  </w:style>
  <w:style w:type="table" w:styleId="TableGrid">
    <w:name w:val="Table Grid"/>
    <w:basedOn w:val="TableNormal"/>
    <w:rsid w:val="00357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Foo">
    <w:name w:val="Foo"/>
    <w:uiPriority w:val="99"/>
    <w:rsid w:val="00B36555"/>
    <w:pPr>
      <w:numPr>
        <w:numId w:val="1"/>
      </w:numPr>
    </w:pPr>
  </w:style>
  <w:style w:type="paragraph" w:styleId="NoSpacing">
    <w:name w:val="No Spacing"/>
    <w:uiPriority w:val="1"/>
    <w:qFormat/>
    <w:rsid w:val="00A941B3"/>
    <w:rPr>
      <w:rFonts w:ascii="Times New Roman" w:eastAsia="Times New Roman" w:hAnsi="Times New Roman"/>
      <w:lang w:eastAsia="en-US"/>
    </w:rPr>
  </w:style>
  <w:style w:type="paragraph" w:customStyle="1" w:styleId="B1">
    <w:name w:val="B1"/>
    <w:basedOn w:val="List"/>
    <w:link w:val="B1Char"/>
    <w:rsid w:val="00E96DCF"/>
    <w:pPr>
      <w:spacing w:after="180"/>
      <w:ind w:left="568" w:hanging="284"/>
      <w:contextualSpacing w:val="0"/>
    </w:pPr>
  </w:style>
  <w:style w:type="character" w:customStyle="1" w:styleId="B1Char">
    <w:name w:val="B1 Char"/>
    <w:link w:val="B1"/>
    <w:rsid w:val="00E96DCF"/>
    <w:rPr>
      <w:rFonts w:ascii="Times New Roman" w:eastAsia="Times New Roman" w:hAnsi="Times New Roman"/>
    </w:rPr>
  </w:style>
  <w:style w:type="paragraph" w:styleId="List">
    <w:name w:val="List"/>
    <w:basedOn w:val="Normal"/>
    <w:unhideWhenUsed/>
    <w:rsid w:val="00073FC4"/>
    <w:pPr>
      <w:ind w:left="360" w:hanging="360"/>
      <w:contextualSpacing/>
    </w:pPr>
  </w:style>
  <w:style w:type="character" w:customStyle="1" w:styleId="THChar">
    <w:name w:val="TH Char"/>
    <w:basedOn w:val="DefaultParagraphFont"/>
    <w:link w:val="TH"/>
    <w:locked/>
    <w:rsid w:val="00E96DCF"/>
    <w:rPr>
      <w:rFonts w:ascii="Arial" w:eastAsia="MS Mincho" w:hAnsi="Arial" w:cs="Arial"/>
      <w:b/>
    </w:rPr>
  </w:style>
  <w:style w:type="paragraph" w:customStyle="1" w:styleId="TH">
    <w:name w:val="TH"/>
    <w:basedOn w:val="Normal"/>
    <w:link w:val="THChar"/>
    <w:rsid w:val="00E96DCF"/>
    <w:pPr>
      <w:keepNext/>
      <w:keepLines/>
      <w:overflowPunct w:val="0"/>
      <w:autoSpaceDE w:val="0"/>
      <w:autoSpaceDN w:val="0"/>
      <w:adjustRightInd w:val="0"/>
      <w:spacing w:before="60" w:after="180"/>
      <w:jc w:val="center"/>
    </w:pPr>
    <w:rPr>
      <w:rFonts w:ascii="Arial" w:eastAsia="MS Mincho" w:hAnsi="Arial" w:cs="Arial"/>
      <w:b/>
    </w:rPr>
  </w:style>
  <w:style w:type="paragraph" w:customStyle="1" w:styleId="TF">
    <w:name w:val="TF"/>
    <w:basedOn w:val="TH"/>
    <w:link w:val="TFChar"/>
    <w:rsid w:val="00073FC4"/>
    <w:pPr>
      <w:keepNext w:val="0"/>
      <w:spacing w:before="0" w:after="240"/>
    </w:pPr>
  </w:style>
  <w:style w:type="paragraph" w:customStyle="1" w:styleId="Guidance">
    <w:name w:val="Guidance"/>
    <w:basedOn w:val="Normal"/>
    <w:link w:val="GuidanceChar"/>
    <w:rsid w:val="00191666"/>
    <w:pPr>
      <w:overflowPunct w:val="0"/>
      <w:autoSpaceDE w:val="0"/>
      <w:autoSpaceDN w:val="0"/>
      <w:adjustRightInd w:val="0"/>
      <w:spacing w:after="180"/>
      <w:textAlignment w:val="baseline"/>
    </w:pPr>
    <w:rPr>
      <w:rFonts w:eastAsia="ＭＳ 明朝"/>
      <w:i/>
      <w:color w:val="0000FF"/>
      <w:lang w:val="en-GB"/>
    </w:rPr>
  </w:style>
  <w:style w:type="character" w:customStyle="1" w:styleId="GuidanceChar">
    <w:name w:val="Guidance Char"/>
    <w:link w:val="Guidance"/>
    <w:rsid w:val="00191666"/>
    <w:rPr>
      <w:rFonts w:ascii="Times New Roman" w:eastAsia="ＭＳ 明朝" w:hAnsi="Times New Roman"/>
      <w:i/>
      <w:color w:val="0000FF"/>
      <w:lang w:val="en-GB" w:eastAsia="en-US"/>
    </w:rPr>
  </w:style>
  <w:style w:type="paragraph" w:styleId="Title">
    <w:name w:val="Title"/>
    <w:basedOn w:val="Normal"/>
    <w:next w:val="Normal"/>
    <w:link w:val="TitleChar"/>
    <w:qFormat/>
    <w:rsid w:val="00AB65F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AB65F7"/>
    <w:rPr>
      <w:rFonts w:asciiTheme="majorHAnsi" w:eastAsiaTheme="majorEastAsia" w:hAnsiTheme="majorHAnsi" w:cstheme="majorBidi"/>
      <w:color w:val="17365D" w:themeColor="text2" w:themeShade="BF"/>
      <w:spacing w:val="5"/>
      <w:kern w:val="28"/>
      <w:sz w:val="52"/>
      <w:szCs w:val="52"/>
      <w:lang w:eastAsia="en-US"/>
    </w:rPr>
  </w:style>
  <w:style w:type="paragraph" w:styleId="Subtitle">
    <w:name w:val="Subtitle"/>
    <w:basedOn w:val="Normal"/>
    <w:next w:val="Normal"/>
    <w:link w:val="SubtitleChar"/>
    <w:uiPriority w:val="11"/>
    <w:qFormat/>
    <w:rsid w:val="00AB65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65F7"/>
    <w:rPr>
      <w:rFonts w:asciiTheme="majorHAnsi" w:eastAsiaTheme="majorEastAsia" w:hAnsiTheme="majorHAnsi" w:cstheme="majorBidi"/>
      <w:i/>
      <w:iCs/>
      <w:color w:val="4F81BD" w:themeColor="accent1"/>
      <w:spacing w:val="15"/>
      <w:sz w:val="24"/>
      <w:szCs w:val="24"/>
      <w:lang w:eastAsia="en-US"/>
    </w:rPr>
  </w:style>
  <w:style w:type="character" w:styleId="SubtleEmphasis">
    <w:name w:val="Subtle Emphasis"/>
    <w:basedOn w:val="DefaultParagraphFont"/>
    <w:uiPriority w:val="19"/>
    <w:qFormat/>
    <w:rsid w:val="00AB65F7"/>
    <w:rPr>
      <w:i/>
      <w:iCs/>
      <w:color w:val="808080" w:themeColor="text1" w:themeTint="7F"/>
    </w:rPr>
  </w:style>
  <w:style w:type="paragraph" w:customStyle="1" w:styleId="NO">
    <w:name w:val="NO"/>
    <w:basedOn w:val="Normal"/>
    <w:link w:val="NOChar"/>
    <w:rsid w:val="00D658E7"/>
    <w:pPr>
      <w:keepLines/>
      <w:overflowPunct w:val="0"/>
      <w:autoSpaceDE w:val="0"/>
      <w:autoSpaceDN w:val="0"/>
      <w:adjustRightInd w:val="0"/>
      <w:spacing w:after="180"/>
      <w:ind w:left="1135" w:hanging="851"/>
      <w:textAlignment w:val="baseline"/>
    </w:pPr>
    <w:rPr>
      <w:lang w:val="en-GB"/>
    </w:rPr>
  </w:style>
  <w:style w:type="character" w:customStyle="1" w:styleId="NOChar">
    <w:name w:val="NO Char"/>
    <w:link w:val="NO"/>
    <w:rsid w:val="00D658E7"/>
    <w:rPr>
      <w:rFonts w:ascii="Times New Roman" w:eastAsia="Times New Roman" w:hAnsi="Times New Roman"/>
      <w:lang w:val="en-GB"/>
    </w:rPr>
  </w:style>
  <w:style w:type="paragraph" w:customStyle="1" w:styleId="TAN">
    <w:name w:val="TAN"/>
    <w:basedOn w:val="TAL"/>
    <w:link w:val="TANChar"/>
    <w:rsid w:val="00C66BF3"/>
    <w:pPr>
      <w:ind w:left="851" w:hanging="851"/>
    </w:pPr>
    <w:rPr>
      <w:szCs w:val="18"/>
      <w:lang w:val="en-GB"/>
    </w:rPr>
  </w:style>
  <w:style w:type="character" w:customStyle="1" w:styleId="TANChar">
    <w:name w:val="TAN Char"/>
    <w:link w:val="TAN"/>
    <w:rsid w:val="00C66BF3"/>
    <w:rPr>
      <w:rFonts w:ascii="Arial" w:eastAsia="Times New Roman" w:hAnsi="Arial"/>
      <w:sz w:val="18"/>
      <w:szCs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unhideWhenUsed/>
    <w:rsid w:val="00D46DE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D46DE1"/>
    <w:rPr>
      <w:rFonts w:ascii="Times New Roman" w:eastAsia="Times New Roman" w:hAnsi="Times New Roman"/>
    </w:rPr>
  </w:style>
  <w:style w:type="character" w:styleId="FootnoteReference">
    <w:name w:val="footnote reference"/>
    <w:basedOn w:val="DefaultParagraphFont"/>
    <w:semiHidden/>
    <w:unhideWhenUsed/>
    <w:rsid w:val="00D46DE1"/>
    <w:rPr>
      <w:vertAlign w:val="superscript"/>
    </w:rPr>
  </w:style>
  <w:style w:type="paragraph" w:customStyle="1" w:styleId="TAR">
    <w:name w:val="TAR"/>
    <w:basedOn w:val="TAL"/>
    <w:rsid w:val="00004870"/>
    <w:pPr>
      <w:jc w:val="right"/>
    </w:pPr>
    <w:rPr>
      <w:rFonts w:eastAsiaTheme="minorEastAsia"/>
      <w:szCs w:val="18"/>
      <w:lang w:val="en-GB"/>
    </w:rPr>
  </w:style>
  <w:style w:type="character" w:customStyle="1" w:styleId="TALCar">
    <w:name w:val="TAL Car"/>
    <w:rsid w:val="00004870"/>
    <w:rPr>
      <w:rFonts w:ascii="Arial" w:hAnsi="Arial" w:cs="Arial"/>
      <w:sz w:val="18"/>
      <w:szCs w:val="18"/>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63117"/>
    <w:rPr>
      <w:rFonts w:ascii="Arial" w:hAnsi="Arial"/>
      <w:sz w:val="36"/>
      <w:szCs w:val="36"/>
      <w:lang w:val="en-GB" w:bidi="ar-SA"/>
    </w:rPr>
  </w:style>
  <w:style w:type="paragraph" w:customStyle="1" w:styleId="H6">
    <w:name w:val="H6"/>
    <w:basedOn w:val="Heading5"/>
    <w:next w:val="Normal"/>
    <w:link w:val="H6Char"/>
    <w:rsid w:val="00B63117"/>
    <w:pPr>
      <w:keepNext/>
      <w:keepLines/>
      <w:numPr>
        <w:ilvl w:val="0"/>
        <w:numId w:val="0"/>
      </w:numPr>
      <w:overflowPunct w:val="0"/>
      <w:autoSpaceDE w:val="0"/>
      <w:autoSpaceDN w:val="0"/>
      <w:adjustRightInd w:val="0"/>
      <w:spacing w:after="180"/>
      <w:ind w:left="1985" w:hanging="1985"/>
      <w:textAlignment w:val="baseline"/>
      <w:outlineLvl w:val="9"/>
    </w:pPr>
    <w:rPr>
      <w:rFonts w:ascii="Arial"/>
      <w:b w:val="0"/>
      <w:bCs w:val="0"/>
      <w:i w:val="0"/>
      <w:iCs w:val="0"/>
      <w:szCs w:val="20"/>
      <w:lang w:val="en-GB"/>
    </w:rPr>
  </w:style>
  <w:style w:type="character" w:customStyle="1" w:styleId="H6Char">
    <w:name w:val="H6 Char"/>
    <w:link w:val="H6"/>
    <w:rsid w:val="00B63117"/>
    <w:rPr>
      <w:rFonts w:ascii="Arial" w:eastAsia="Times New Roman" w:hAnsi="Arial"/>
      <w:lang w:val="en-GB"/>
    </w:rPr>
  </w:style>
  <w:style w:type="paragraph" w:styleId="TOC8">
    <w:name w:val="toc 8"/>
    <w:basedOn w:val="TOC1"/>
    <w:semiHidden/>
    <w:rsid w:val="00B63117"/>
    <w:pPr>
      <w:spacing w:before="180"/>
      <w:ind w:left="2693" w:hanging="2693"/>
    </w:pPr>
    <w:rPr>
      <w:b/>
      <w:bCs/>
    </w:rPr>
  </w:style>
  <w:style w:type="paragraph" w:styleId="TOC1">
    <w:name w:val="toc 1"/>
    <w:semiHidden/>
    <w:rsid w:val="00B631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eastAsia="en-US"/>
    </w:rPr>
  </w:style>
  <w:style w:type="paragraph" w:customStyle="1" w:styleId="EQ">
    <w:name w:val="EQ"/>
    <w:basedOn w:val="Normal"/>
    <w:next w:val="Normal"/>
    <w:rsid w:val="00B63117"/>
    <w:pPr>
      <w:keepLines/>
      <w:tabs>
        <w:tab w:val="center" w:pos="4536"/>
        <w:tab w:val="right" w:pos="9072"/>
      </w:tabs>
      <w:overflowPunct w:val="0"/>
      <w:autoSpaceDE w:val="0"/>
      <w:autoSpaceDN w:val="0"/>
      <w:adjustRightInd w:val="0"/>
      <w:spacing w:after="180"/>
      <w:textAlignment w:val="baseline"/>
    </w:pPr>
    <w:rPr>
      <w:noProof/>
      <w:lang w:val="en-GB" w:eastAsia="en-US"/>
    </w:rPr>
  </w:style>
  <w:style w:type="character" w:customStyle="1" w:styleId="ZGSM">
    <w:name w:val="ZGSM"/>
    <w:rsid w:val="00B63117"/>
  </w:style>
  <w:style w:type="paragraph" w:customStyle="1" w:styleId="ZD">
    <w:name w:val="ZD"/>
    <w:rsid w:val="00B63117"/>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styleId="TOC5">
    <w:name w:val="toc 5"/>
    <w:basedOn w:val="TOC4"/>
    <w:semiHidden/>
    <w:rsid w:val="00B63117"/>
    <w:pPr>
      <w:ind w:left="1701" w:hanging="1701"/>
    </w:pPr>
  </w:style>
  <w:style w:type="paragraph" w:styleId="TOC4">
    <w:name w:val="toc 4"/>
    <w:basedOn w:val="TOC3"/>
    <w:semiHidden/>
    <w:rsid w:val="00B63117"/>
    <w:pPr>
      <w:ind w:left="1418" w:hanging="1418"/>
    </w:pPr>
  </w:style>
  <w:style w:type="paragraph" w:styleId="TOC3">
    <w:name w:val="toc 3"/>
    <w:basedOn w:val="TOC2"/>
    <w:semiHidden/>
    <w:rsid w:val="00B63117"/>
    <w:pPr>
      <w:ind w:left="1134" w:hanging="1134"/>
    </w:pPr>
  </w:style>
  <w:style w:type="paragraph" w:styleId="TOC2">
    <w:name w:val="toc 2"/>
    <w:basedOn w:val="TOC1"/>
    <w:semiHidden/>
    <w:rsid w:val="00B63117"/>
    <w:pPr>
      <w:keepNext w:val="0"/>
      <w:spacing w:before="0"/>
      <w:ind w:left="851" w:hanging="851"/>
    </w:pPr>
    <w:rPr>
      <w:sz w:val="20"/>
      <w:szCs w:val="20"/>
    </w:rPr>
  </w:style>
  <w:style w:type="paragraph" w:styleId="Index1">
    <w:name w:val="index 1"/>
    <w:basedOn w:val="Normal"/>
    <w:semiHidden/>
    <w:rsid w:val="00B63117"/>
    <w:pPr>
      <w:keepLines/>
      <w:overflowPunct w:val="0"/>
      <w:autoSpaceDE w:val="0"/>
      <w:autoSpaceDN w:val="0"/>
      <w:adjustRightInd w:val="0"/>
      <w:textAlignment w:val="baseline"/>
    </w:pPr>
    <w:rPr>
      <w:lang w:val="en-GB" w:eastAsia="en-US"/>
    </w:rPr>
  </w:style>
  <w:style w:type="paragraph" w:styleId="Index2">
    <w:name w:val="index 2"/>
    <w:basedOn w:val="Index1"/>
    <w:semiHidden/>
    <w:rsid w:val="00B63117"/>
    <w:pPr>
      <w:ind w:left="284"/>
    </w:pPr>
  </w:style>
  <w:style w:type="paragraph" w:customStyle="1" w:styleId="TT">
    <w:name w:val="TT"/>
    <w:basedOn w:val="Heading1"/>
    <w:next w:val="Normal"/>
    <w:rsid w:val="00B63117"/>
    <w:pPr>
      <w:keepLines/>
      <w:numPr>
        <w:numId w:val="0"/>
      </w:numPr>
      <w:pBdr>
        <w:top w:val="single" w:sz="12" w:space="3" w:color="auto"/>
      </w:pBdr>
      <w:overflowPunct w:val="0"/>
      <w:autoSpaceDE w:val="0"/>
      <w:autoSpaceDN w:val="0"/>
      <w:adjustRightInd w:val="0"/>
      <w:spacing w:before="240" w:after="180"/>
      <w:ind w:left="1134" w:right="0" w:hanging="1134"/>
      <w:textAlignment w:val="baseline"/>
      <w:outlineLvl w:val="9"/>
    </w:pPr>
    <w:rPr>
      <w:b w:val="0"/>
      <w:sz w:val="36"/>
      <w:szCs w:val="36"/>
      <w:lang w:eastAsia="zh-CN"/>
    </w:rPr>
  </w:style>
  <w:style w:type="paragraph" w:customStyle="1" w:styleId="NF">
    <w:name w:val="NF"/>
    <w:basedOn w:val="NO"/>
    <w:rsid w:val="00B63117"/>
    <w:pPr>
      <w:keepNext/>
      <w:spacing w:after="0"/>
    </w:pPr>
    <w:rPr>
      <w:rFonts w:ascii="Arial" w:hAnsi="Arial" w:cs="Arial"/>
      <w:sz w:val="18"/>
      <w:szCs w:val="18"/>
    </w:rPr>
  </w:style>
  <w:style w:type="paragraph" w:customStyle="1" w:styleId="PL">
    <w:name w:val="PL"/>
    <w:rsid w:val="00B63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styleId="ListNumber2">
    <w:name w:val="List Number 2"/>
    <w:basedOn w:val="ListNumber"/>
    <w:rsid w:val="00B63117"/>
    <w:pPr>
      <w:ind w:left="851"/>
    </w:pPr>
  </w:style>
  <w:style w:type="paragraph" w:styleId="ListNumber">
    <w:name w:val="List Number"/>
    <w:basedOn w:val="List"/>
    <w:rsid w:val="00B63117"/>
    <w:pPr>
      <w:overflowPunct w:val="0"/>
      <w:autoSpaceDE w:val="0"/>
      <w:autoSpaceDN w:val="0"/>
      <w:adjustRightInd w:val="0"/>
      <w:spacing w:after="180"/>
      <w:ind w:left="568" w:hanging="284"/>
      <w:contextualSpacing w:val="0"/>
      <w:textAlignment w:val="baseline"/>
    </w:pPr>
    <w:rPr>
      <w:lang w:val="en-GB" w:eastAsia="en-US"/>
    </w:rPr>
  </w:style>
  <w:style w:type="paragraph" w:customStyle="1" w:styleId="LD">
    <w:name w:val="LD"/>
    <w:rsid w:val="00B63117"/>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paragraph" w:customStyle="1" w:styleId="EX">
    <w:name w:val="EX"/>
    <w:basedOn w:val="Normal"/>
    <w:link w:val="EXChar"/>
    <w:rsid w:val="00B63117"/>
    <w:pPr>
      <w:keepLines/>
      <w:overflowPunct w:val="0"/>
      <w:autoSpaceDE w:val="0"/>
      <w:autoSpaceDN w:val="0"/>
      <w:adjustRightInd w:val="0"/>
      <w:spacing w:after="180"/>
      <w:ind w:left="1702" w:hanging="1418"/>
      <w:textAlignment w:val="baseline"/>
    </w:pPr>
    <w:rPr>
      <w:lang w:val="en-GB"/>
    </w:rPr>
  </w:style>
  <w:style w:type="character" w:customStyle="1" w:styleId="EXChar">
    <w:name w:val="EX Char"/>
    <w:link w:val="EX"/>
    <w:rsid w:val="00B63117"/>
    <w:rPr>
      <w:rFonts w:ascii="Times New Roman" w:eastAsia="Times New Roman" w:hAnsi="Times New Roman"/>
      <w:lang w:val="en-GB"/>
    </w:rPr>
  </w:style>
  <w:style w:type="paragraph" w:customStyle="1" w:styleId="NW">
    <w:name w:val="NW"/>
    <w:basedOn w:val="NO"/>
    <w:rsid w:val="00B63117"/>
    <w:pPr>
      <w:spacing w:after="0"/>
    </w:pPr>
  </w:style>
  <w:style w:type="paragraph" w:customStyle="1" w:styleId="EW">
    <w:name w:val="EW"/>
    <w:basedOn w:val="EX"/>
    <w:rsid w:val="00B63117"/>
    <w:pPr>
      <w:spacing w:after="0"/>
    </w:pPr>
  </w:style>
  <w:style w:type="paragraph" w:styleId="TOC6">
    <w:name w:val="toc 6"/>
    <w:basedOn w:val="TOC5"/>
    <w:next w:val="Normal"/>
    <w:semiHidden/>
    <w:rsid w:val="00B63117"/>
    <w:pPr>
      <w:ind w:left="1985" w:hanging="1985"/>
    </w:pPr>
  </w:style>
  <w:style w:type="paragraph" w:styleId="TOC7">
    <w:name w:val="toc 7"/>
    <w:basedOn w:val="TOC6"/>
    <w:next w:val="Normal"/>
    <w:semiHidden/>
    <w:rsid w:val="00B63117"/>
    <w:pPr>
      <w:ind w:left="2268" w:hanging="2268"/>
    </w:pPr>
  </w:style>
  <w:style w:type="paragraph" w:styleId="ListBullet2">
    <w:name w:val="List Bullet 2"/>
    <w:basedOn w:val="ListBullet"/>
    <w:rsid w:val="00B63117"/>
    <w:pPr>
      <w:ind w:left="851"/>
    </w:pPr>
  </w:style>
  <w:style w:type="paragraph" w:styleId="ListBullet">
    <w:name w:val="List Bullet"/>
    <w:basedOn w:val="List"/>
    <w:rsid w:val="00B63117"/>
    <w:pPr>
      <w:overflowPunct w:val="0"/>
      <w:autoSpaceDE w:val="0"/>
      <w:autoSpaceDN w:val="0"/>
      <w:adjustRightInd w:val="0"/>
      <w:spacing w:after="180"/>
      <w:ind w:left="568" w:hanging="284"/>
      <w:contextualSpacing w:val="0"/>
      <w:textAlignment w:val="baseline"/>
    </w:pPr>
    <w:rPr>
      <w:lang w:val="en-GB" w:eastAsia="en-US"/>
    </w:rPr>
  </w:style>
  <w:style w:type="paragraph" w:customStyle="1" w:styleId="EditorsNote">
    <w:name w:val="Editor's Note"/>
    <w:aliases w:val="EN"/>
    <w:basedOn w:val="NO"/>
    <w:rsid w:val="00B63117"/>
    <w:rPr>
      <w:color w:val="FF0000"/>
    </w:rPr>
  </w:style>
  <w:style w:type="paragraph" w:customStyle="1" w:styleId="ZA">
    <w:name w:val="ZA"/>
    <w:rsid w:val="00B631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B631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U">
    <w:name w:val="ZU"/>
    <w:rsid w:val="00B631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H">
    <w:name w:val="ZH"/>
    <w:rsid w:val="00B63117"/>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character" w:customStyle="1" w:styleId="TFChar">
    <w:name w:val="TF Char"/>
    <w:basedOn w:val="THChar"/>
    <w:link w:val="TF"/>
    <w:rsid w:val="00B63117"/>
    <w:rPr>
      <w:b/>
    </w:rPr>
  </w:style>
  <w:style w:type="paragraph" w:customStyle="1" w:styleId="ZG">
    <w:name w:val="ZG"/>
    <w:rsid w:val="00B631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Bullet3">
    <w:name w:val="List Bullet 3"/>
    <w:basedOn w:val="ListBullet2"/>
    <w:rsid w:val="00B63117"/>
    <w:pPr>
      <w:ind w:left="1135"/>
    </w:pPr>
  </w:style>
  <w:style w:type="paragraph" w:styleId="List2">
    <w:name w:val="List 2"/>
    <w:basedOn w:val="List"/>
    <w:rsid w:val="00B63117"/>
    <w:pPr>
      <w:overflowPunct w:val="0"/>
      <w:autoSpaceDE w:val="0"/>
      <w:autoSpaceDN w:val="0"/>
      <w:adjustRightInd w:val="0"/>
      <w:spacing w:after="180"/>
      <w:ind w:left="851" w:hanging="284"/>
      <w:contextualSpacing w:val="0"/>
      <w:textAlignment w:val="baseline"/>
    </w:pPr>
    <w:rPr>
      <w:lang w:val="en-GB" w:eastAsia="en-US"/>
    </w:rPr>
  </w:style>
  <w:style w:type="paragraph" w:styleId="List3">
    <w:name w:val="List 3"/>
    <w:basedOn w:val="List2"/>
    <w:rsid w:val="00B63117"/>
    <w:pPr>
      <w:ind w:left="1135"/>
    </w:pPr>
  </w:style>
  <w:style w:type="paragraph" w:styleId="List4">
    <w:name w:val="List 4"/>
    <w:basedOn w:val="List3"/>
    <w:rsid w:val="00B63117"/>
    <w:pPr>
      <w:ind w:left="1418"/>
    </w:pPr>
  </w:style>
  <w:style w:type="paragraph" w:styleId="List5">
    <w:name w:val="List 5"/>
    <w:basedOn w:val="List4"/>
    <w:rsid w:val="00B63117"/>
    <w:pPr>
      <w:ind w:left="1702"/>
    </w:pPr>
  </w:style>
  <w:style w:type="paragraph" w:styleId="ListBullet4">
    <w:name w:val="List Bullet 4"/>
    <w:basedOn w:val="ListBullet3"/>
    <w:rsid w:val="00B63117"/>
    <w:pPr>
      <w:ind w:left="1418"/>
    </w:pPr>
  </w:style>
  <w:style w:type="paragraph" w:styleId="ListBullet5">
    <w:name w:val="List Bullet 5"/>
    <w:basedOn w:val="ListBullet4"/>
    <w:rsid w:val="00B63117"/>
    <w:pPr>
      <w:ind w:left="1702"/>
    </w:pPr>
  </w:style>
  <w:style w:type="paragraph" w:customStyle="1" w:styleId="B2">
    <w:name w:val="B2"/>
    <w:basedOn w:val="List2"/>
    <w:rsid w:val="00B63117"/>
  </w:style>
  <w:style w:type="paragraph" w:customStyle="1" w:styleId="B3">
    <w:name w:val="B3"/>
    <w:basedOn w:val="List3"/>
    <w:rsid w:val="00B63117"/>
  </w:style>
  <w:style w:type="paragraph" w:customStyle="1" w:styleId="B4">
    <w:name w:val="B4"/>
    <w:basedOn w:val="List4"/>
    <w:rsid w:val="00B63117"/>
  </w:style>
  <w:style w:type="paragraph" w:customStyle="1" w:styleId="B5">
    <w:name w:val="B5"/>
    <w:basedOn w:val="List5"/>
    <w:rsid w:val="00B63117"/>
  </w:style>
  <w:style w:type="paragraph" w:customStyle="1" w:styleId="ZTD">
    <w:name w:val="ZTD"/>
    <w:basedOn w:val="ZB"/>
    <w:rsid w:val="00B63117"/>
    <w:pPr>
      <w:framePr w:hRule="auto" w:wrap="notBeside" w:y="852"/>
    </w:pPr>
    <w:rPr>
      <w:i w:val="0"/>
      <w:iCs w:val="0"/>
      <w:sz w:val="40"/>
      <w:szCs w:val="40"/>
    </w:rPr>
  </w:style>
  <w:style w:type="paragraph" w:customStyle="1" w:styleId="ZV">
    <w:name w:val="ZV"/>
    <w:basedOn w:val="ZU"/>
    <w:rsid w:val="00B63117"/>
    <w:pPr>
      <w:framePr w:wrap="notBeside" w:y="16161"/>
    </w:pPr>
  </w:style>
  <w:style w:type="paragraph" w:styleId="IndexHeading">
    <w:name w:val="index heading"/>
    <w:basedOn w:val="Normal"/>
    <w:next w:val="Normal"/>
    <w:rsid w:val="00B63117"/>
    <w:pPr>
      <w:pBdr>
        <w:top w:val="single" w:sz="12" w:space="0" w:color="auto"/>
      </w:pBdr>
      <w:overflowPunct w:val="0"/>
      <w:autoSpaceDE w:val="0"/>
      <w:autoSpaceDN w:val="0"/>
      <w:adjustRightInd w:val="0"/>
      <w:spacing w:before="360" w:after="240"/>
      <w:textAlignment w:val="baseline"/>
    </w:pPr>
    <w:rPr>
      <w:b/>
      <w:i/>
      <w:sz w:val="26"/>
      <w:lang w:val="en-GB" w:eastAsia="en-US"/>
    </w:rPr>
  </w:style>
  <w:style w:type="character" w:styleId="FollowedHyperlink">
    <w:name w:val="FollowedHyperlink"/>
    <w:rsid w:val="00B63117"/>
    <w:rPr>
      <w:color w:val="800080"/>
      <w:u w:val="single"/>
    </w:rPr>
  </w:style>
  <w:style w:type="paragraph" w:styleId="PlainText">
    <w:name w:val="Plain Text"/>
    <w:basedOn w:val="Normal"/>
    <w:link w:val="PlainTextChar"/>
    <w:rsid w:val="00B63117"/>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B63117"/>
    <w:rPr>
      <w:rFonts w:ascii="Courier New" w:eastAsia="Times New Roman" w:hAnsi="Courier New"/>
      <w:lang w:val="nb-N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63117"/>
    <w:rPr>
      <w:lang w:val="en-GB" w:eastAsia="ja-JP" w:bidi="ar-SA"/>
    </w:rPr>
  </w:style>
  <w:style w:type="paragraph" w:customStyle="1" w:styleId="TableText">
    <w:name w:val="TableText"/>
    <w:basedOn w:val="BodyTextIndent"/>
    <w:rsid w:val="00B63117"/>
    <w:pPr>
      <w:keepNext/>
      <w:keepLines/>
      <w:widowControl/>
      <w:ind w:left="0"/>
      <w:jc w:val="center"/>
    </w:pPr>
    <w:rPr>
      <w:sz w:val="20"/>
    </w:rPr>
  </w:style>
  <w:style w:type="paragraph" w:styleId="BodyTextIndent">
    <w:name w:val="Body Text Indent"/>
    <w:basedOn w:val="Normal"/>
    <w:link w:val="BodyTextIndentChar"/>
    <w:rsid w:val="00B63117"/>
    <w:pPr>
      <w:widowControl w:val="0"/>
      <w:overflowPunct w:val="0"/>
      <w:autoSpaceDE w:val="0"/>
      <w:autoSpaceDN w:val="0"/>
      <w:adjustRightInd w:val="0"/>
      <w:spacing w:after="180"/>
      <w:ind w:left="210"/>
      <w:jc w:val="both"/>
      <w:textAlignment w:val="baseline"/>
    </w:pPr>
    <w:rPr>
      <w:snapToGrid w:val="0"/>
      <w:kern w:val="2"/>
      <w:sz w:val="21"/>
      <w:lang w:val="en-GB" w:eastAsia="en-US"/>
    </w:rPr>
  </w:style>
  <w:style w:type="character" w:customStyle="1" w:styleId="BodyTextIndentChar">
    <w:name w:val="Body Text Indent Char"/>
    <w:basedOn w:val="DefaultParagraphFont"/>
    <w:link w:val="BodyTextIndent"/>
    <w:rsid w:val="00B63117"/>
    <w:rPr>
      <w:rFonts w:ascii="Times New Roman" w:eastAsia="Times New Roman" w:hAnsi="Times New Roman"/>
      <w:snapToGrid w:val="0"/>
      <w:kern w:val="2"/>
      <w:sz w:val="21"/>
      <w:lang w:val="en-GB" w:eastAsia="en-US"/>
    </w:rPr>
  </w:style>
  <w:style w:type="paragraph" w:styleId="BodyText2">
    <w:name w:val="Body Text 2"/>
    <w:basedOn w:val="Normal"/>
    <w:link w:val="BodyText2Char"/>
    <w:rsid w:val="00B63117"/>
    <w:pPr>
      <w:overflowPunct w:val="0"/>
      <w:autoSpaceDE w:val="0"/>
      <w:autoSpaceDN w:val="0"/>
      <w:adjustRightInd w:val="0"/>
      <w:spacing w:after="180"/>
      <w:textAlignment w:val="baseline"/>
    </w:pPr>
    <w:rPr>
      <w:i/>
      <w:lang w:val="en-GB" w:eastAsia="en-US"/>
    </w:rPr>
  </w:style>
  <w:style w:type="character" w:customStyle="1" w:styleId="BodyText2Char">
    <w:name w:val="Body Text 2 Char"/>
    <w:basedOn w:val="DefaultParagraphFont"/>
    <w:link w:val="BodyText2"/>
    <w:rsid w:val="00B63117"/>
    <w:rPr>
      <w:rFonts w:ascii="Times New Roman" w:eastAsia="Times New Roman" w:hAnsi="Times New Roman"/>
      <w:i/>
      <w:lang w:val="en-GB" w:eastAsia="en-US"/>
    </w:rPr>
  </w:style>
  <w:style w:type="paragraph" w:styleId="BodyText3">
    <w:name w:val="Body Text 3"/>
    <w:basedOn w:val="Normal"/>
    <w:link w:val="BodyText3Char"/>
    <w:rsid w:val="00B63117"/>
    <w:pPr>
      <w:keepNext/>
      <w:keepLines/>
      <w:overflowPunct w:val="0"/>
      <w:autoSpaceDE w:val="0"/>
      <w:autoSpaceDN w:val="0"/>
      <w:adjustRightInd w:val="0"/>
      <w:spacing w:after="180"/>
      <w:textAlignment w:val="baseline"/>
    </w:pPr>
    <w:rPr>
      <w:rFonts w:eastAsia="Osaka"/>
      <w:color w:val="000000"/>
      <w:lang w:val="en-GB" w:eastAsia="en-US"/>
    </w:rPr>
  </w:style>
  <w:style w:type="character" w:customStyle="1" w:styleId="BodyText3Char">
    <w:name w:val="Body Text 3 Char"/>
    <w:basedOn w:val="DefaultParagraphFont"/>
    <w:link w:val="BodyText3"/>
    <w:rsid w:val="00B63117"/>
    <w:rPr>
      <w:rFonts w:ascii="Times New Roman" w:eastAsia="Osaka" w:hAnsi="Times New Roman"/>
      <w:color w:val="000000"/>
      <w:lang w:val="en-GB" w:eastAsia="en-US"/>
    </w:rPr>
  </w:style>
  <w:style w:type="character" w:styleId="PageNumber">
    <w:name w:val="page number"/>
    <w:basedOn w:val="DefaultParagraphFont"/>
    <w:rsid w:val="00B63117"/>
  </w:style>
  <w:style w:type="paragraph" w:customStyle="1" w:styleId="CharCharCharCharChar">
    <w:name w:val="Char Char Char Char Char"/>
    <w:semiHidden/>
    <w:rsid w:val="00B63117"/>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B63117"/>
  </w:style>
  <w:style w:type="paragraph" w:customStyle="1" w:styleId="CharChar">
    <w:name w:val="Char 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63117"/>
    <w:rPr>
      <w:lang w:val="en-GB" w:eastAsia="ja-JP" w:bidi="ar-SA"/>
    </w:rPr>
  </w:style>
  <w:style w:type="paragraph" w:customStyle="1" w:styleId="1Char">
    <w:name w:val="(文字) (文字)1 Char (文字) (文字)"/>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63117"/>
    <w:rPr>
      <w:rFonts w:eastAsia="ＭＳ 明朝"/>
      <w:lang w:val="en-GB" w:eastAsia="en-US" w:bidi="ar-SA"/>
    </w:rPr>
  </w:style>
  <w:style w:type="paragraph" w:customStyle="1" w:styleId="1CharChar">
    <w:name w:val="(文字) (文字)1 Char (文字) (文字) 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63117"/>
    <w:pPr>
      <w:tabs>
        <w:tab w:val="left" w:pos="540"/>
        <w:tab w:val="left" w:pos="1260"/>
        <w:tab w:val="left" w:pos="1800"/>
      </w:tabs>
      <w:spacing w:before="240" w:after="160" w:line="240" w:lineRule="exact"/>
    </w:pPr>
    <w:rPr>
      <w:rFonts w:ascii="Verdana" w:eastAsia="Batang" w:hAnsi="Verdana"/>
      <w:sz w:val="24"/>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3117"/>
    <w:rPr>
      <w:lang w:val="en-GB" w:eastAsia="ja-JP" w:bidi="ar-SA"/>
    </w:rPr>
  </w:style>
  <w:style w:type="character" w:customStyle="1" w:styleId="capChar2">
    <w:name w:val="cap Char2"/>
    <w:aliases w:val="cap Char Char2,Caption Char1 Char Char1,cap Char Char1 Char1,Caption Char Char1 Char Char1,cap Char2 Char Char Char1"/>
    <w:rsid w:val="00B631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31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3117"/>
    <w:rPr>
      <w:rFonts w:ascii="Arial" w:hAnsi="Arial"/>
      <w:sz w:val="32"/>
      <w:lang w:val="en-GB" w:eastAsia="ja-JP" w:bidi="ar-SA"/>
    </w:rPr>
  </w:style>
  <w:style w:type="character" w:customStyle="1" w:styleId="CharChar4">
    <w:name w:val="Char Char4"/>
    <w:rsid w:val="00B63117"/>
    <w:rPr>
      <w:rFonts w:ascii="Courier New" w:hAnsi="Courier New"/>
      <w:lang w:val="nb-NO" w:eastAsia="ja-JP" w:bidi="ar-SA"/>
    </w:rPr>
  </w:style>
  <w:style w:type="character" w:customStyle="1" w:styleId="AndreaLeonardi">
    <w:name w:val="Andrea Leonardi"/>
    <w:semiHidden/>
    <w:rsid w:val="00B63117"/>
    <w:rPr>
      <w:rFonts w:ascii="Arial" w:hAnsi="Arial" w:cs="Arial"/>
      <w:color w:val="auto"/>
      <w:sz w:val="20"/>
      <w:szCs w:val="20"/>
    </w:rPr>
  </w:style>
  <w:style w:type="character" w:customStyle="1" w:styleId="NOCharChar">
    <w:name w:val="NO Char Char"/>
    <w:rsid w:val="00B63117"/>
    <w:rPr>
      <w:lang w:val="en-GB" w:eastAsia="en-US" w:bidi="ar-SA"/>
    </w:rPr>
  </w:style>
  <w:style w:type="paragraph" w:styleId="NormalWeb">
    <w:name w:val="Normal (Web)"/>
    <w:basedOn w:val="Normal"/>
    <w:rsid w:val="00B63117"/>
    <w:pPr>
      <w:spacing w:before="100" w:beforeAutospacing="1" w:after="100" w:afterAutospacing="1"/>
    </w:pPr>
    <w:rPr>
      <w:rFonts w:eastAsia="Arial Unicode MS"/>
      <w:sz w:val="24"/>
      <w:szCs w:val="24"/>
      <w:lang w:val="en-GB" w:eastAsia="en-US"/>
    </w:rPr>
  </w:style>
  <w:style w:type="character" w:customStyle="1" w:styleId="NOZchn">
    <w:name w:val="NO Zchn"/>
    <w:rsid w:val="00B63117"/>
    <w:rPr>
      <w:lang w:val="en-GB" w:eastAsia="en-US" w:bidi="ar-SA"/>
    </w:rPr>
  </w:style>
  <w:style w:type="character" w:customStyle="1" w:styleId="TACCar">
    <w:name w:val="TAC Car"/>
    <w:rsid w:val="00B63117"/>
    <w:rPr>
      <w:rFonts w:ascii="Arial" w:hAnsi="Arial"/>
      <w:sz w:val="18"/>
      <w:lang w:val="en-GB" w:eastAsia="ja-JP" w:bidi="ar-SA"/>
    </w:rPr>
  </w:style>
  <w:style w:type="character" w:customStyle="1" w:styleId="TAL0">
    <w:name w:val="TAL (文字)"/>
    <w:rsid w:val="00B63117"/>
    <w:rPr>
      <w:rFonts w:ascii="Arial" w:hAnsi="Arial"/>
      <w:sz w:val="18"/>
      <w:lang w:val="en-GB" w:eastAsia="ja-JP" w:bidi="ar-SA"/>
    </w:rPr>
  </w:style>
  <w:style w:type="paragraph" w:customStyle="1" w:styleId="CharCharCharCharCharChar">
    <w:name w:val="Char Char Char Char Char Char"/>
    <w:semiHidden/>
    <w:rsid w:val="00B6311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B63117"/>
  </w:style>
  <w:style w:type="character" w:customStyle="1" w:styleId="T1Char1">
    <w:name w:val="T1 Char1"/>
    <w:aliases w:val="Header 6 Char Char1"/>
    <w:basedOn w:val="H6Char"/>
    <w:rsid w:val="00B631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6311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6311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63117"/>
    <w:rPr>
      <w:rFonts w:ascii="Arial" w:eastAsia="ＭＳ 明朝" w:hAnsi="Arial"/>
      <w:sz w:val="22"/>
      <w:lang w:val="en-GB" w:eastAsia="en-US" w:bidi="ar-SA"/>
    </w:rPr>
  </w:style>
  <w:style w:type="paragraph" w:customStyle="1" w:styleId="CarCar">
    <w:name w:val="Car C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311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63117"/>
    <w:rPr>
      <w:rFonts w:ascii="Arial" w:hAnsi="Arial"/>
      <w:sz w:val="36"/>
      <w:lang w:val="en-GB" w:eastAsia="en-US" w:bidi="ar-SA"/>
    </w:rPr>
  </w:style>
  <w:style w:type="paragraph" w:customStyle="1" w:styleId="ZchnZchn1">
    <w:name w:val="Zchn Zchn1"/>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631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3117"/>
    <w:rPr>
      <w:rFonts w:ascii="Arial" w:hAnsi="Arial"/>
      <w:sz w:val="32"/>
      <w:lang w:val="en-GB" w:eastAsia="en-US" w:bidi="ar-SA"/>
    </w:rPr>
  </w:style>
  <w:style w:type="paragraph" w:customStyle="1" w:styleId="2">
    <w:name w:val="(文字) (文字)2"/>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31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311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6311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3117"/>
    <w:rPr>
      <w:rFonts w:ascii="Arial" w:eastAsia="Batang" w:hAnsi="Arial" w:cs="Times New Roman"/>
      <w:b/>
      <w:bCs/>
      <w:i/>
      <w:iCs/>
      <w:sz w:val="28"/>
      <w:szCs w:val="28"/>
      <w:lang w:val="en-GB" w:eastAsia="en-US" w:bidi="ar-SA"/>
    </w:rPr>
  </w:style>
  <w:style w:type="paragraph" w:customStyle="1" w:styleId="3">
    <w:name w:val="(文字) (文字)3"/>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B63117"/>
  </w:style>
  <w:style w:type="paragraph" w:customStyle="1" w:styleId="1">
    <w:name w:val="(文字) (文字)1"/>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B63117"/>
    <w:rPr>
      <w:rFonts w:ascii="Times New Roman" w:eastAsia="Batang" w:hAnsi="Times New Roman"/>
      <w:lang w:val="en-GB" w:eastAsia="en-US"/>
    </w:rPr>
  </w:style>
  <w:style w:type="paragraph" w:styleId="BodyTextIndent2">
    <w:name w:val="Body Text Indent 2"/>
    <w:basedOn w:val="Normal"/>
    <w:link w:val="BodyTextIndent2Char"/>
    <w:rsid w:val="00B63117"/>
    <w:pPr>
      <w:overflowPunct w:val="0"/>
      <w:autoSpaceDE w:val="0"/>
      <w:autoSpaceDN w:val="0"/>
      <w:adjustRightInd w:val="0"/>
      <w:spacing w:after="180"/>
      <w:ind w:leftChars="100" w:left="400" w:hangingChars="100" w:hanging="200"/>
      <w:textAlignment w:val="baseline"/>
    </w:pPr>
    <w:rPr>
      <w:rFonts w:eastAsia="ＭＳ 明朝"/>
      <w:lang w:val="en-GB" w:eastAsia="en-GB"/>
    </w:rPr>
  </w:style>
  <w:style w:type="character" w:customStyle="1" w:styleId="BodyTextIndent2Char">
    <w:name w:val="Body Text Indent 2 Char"/>
    <w:basedOn w:val="DefaultParagraphFont"/>
    <w:link w:val="BodyTextIndent2"/>
    <w:rsid w:val="00B63117"/>
    <w:rPr>
      <w:rFonts w:ascii="Times New Roman" w:eastAsia="ＭＳ 明朝" w:hAnsi="Times New Roman"/>
      <w:lang w:val="en-GB" w:eastAsia="en-GB"/>
    </w:rPr>
  </w:style>
  <w:style w:type="paragraph" w:styleId="NormalIndent">
    <w:name w:val="Normal Indent"/>
    <w:basedOn w:val="Normal"/>
    <w:rsid w:val="00B63117"/>
    <w:pPr>
      <w:ind w:left="851"/>
    </w:pPr>
    <w:rPr>
      <w:rFonts w:eastAsia="ＭＳ 明朝"/>
      <w:lang w:val="it-IT" w:eastAsia="en-GB"/>
    </w:rPr>
  </w:style>
  <w:style w:type="paragraph" w:styleId="ListNumber5">
    <w:name w:val="List Number 5"/>
    <w:basedOn w:val="Normal"/>
    <w:rsid w:val="00B63117"/>
    <w:pPr>
      <w:tabs>
        <w:tab w:val="num" w:pos="851"/>
        <w:tab w:val="num" w:pos="1800"/>
      </w:tabs>
      <w:overflowPunct w:val="0"/>
      <w:autoSpaceDE w:val="0"/>
      <w:autoSpaceDN w:val="0"/>
      <w:adjustRightInd w:val="0"/>
      <w:spacing w:after="180"/>
      <w:ind w:left="1800" w:hanging="851"/>
      <w:textAlignment w:val="baseline"/>
    </w:pPr>
    <w:rPr>
      <w:rFonts w:eastAsia="ＭＳ 明朝"/>
      <w:lang w:val="en-GB" w:eastAsia="en-GB"/>
    </w:rPr>
  </w:style>
  <w:style w:type="paragraph" w:styleId="ListNumber3">
    <w:name w:val="List Number 3"/>
    <w:basedOn w:val="Normal"/>
    <w:rsid w:val="00B63117"/>
    <w:pPr>
      <w:numPr>
        <w:numId w:val="15"/>
      </w:numPr>
      <w:tabs>
        <w:tab w:val="num" w:pos="926"/>
      </w:tabs>
      <w:overflowPunct w:val="0"/>
      <w:autoSpaceDE w:val="0"/>
      <w:autoSpaceDN w:val="0"/>
      <w:adjustRightInd w:val="0"/>
      <w:spacing w:after="180"/>
      <w:ind w:left="926"/>
      <w:textAlignment w:val="baseline"/>
    </w:pPr>
    <w:rPr>
      <w:rFonts w:eastAsia="ＭＳ 明朝"/>
      <w:lang w:val="en-GB" w:eastAsia="en-GB"/>
    </w:rPr>
  </w:style>
  <w:style w:type="paragraph" w:styleId="ListNumber4">
    <w:name w:val="List Number 4"/>
    <w:basedOn w:val="Normal"/>
    <w:rsid w:val="00B63117"/>
    <w:pPr>
      <w:numPr>
        <w:numId w:val="14"/>
      </w:numPr>
      <w:tabs>
        <w:tab w:val="num" w:pos="1209"/>
      </w:tabs>
      <w:overflowPunct w:val="0"/>
      <w:autoSpaceDE w:val="0"/>
      <w:autoSpaceDN w:val="0"/>
      <w:adjustRightInd w:val="0"/>
      <w:spacing w:after="180"/>
      <w:ind w:left="1209"/>
      <w:textAlignment w:val="baseline"/>
    </w:pPr>
    <w:rPr>
      <w:rFonts w:eastAsia="ＭＳ 明朝"/>
      <w:lang w:val="en-GB" w:eastAsia="en-GB"/>
    </w:rPr>
  </w:style>
  <w:style w:type="character" w:styleId="Strong">
    <w:name w:val="Strong"/>
    <w:qFormat/>
    <w:rsid w:val="00B63117"/>
    <w:rPr>
      <w:b/>
      <w:bCs/>
    </w:rPr>
  </w:style>
  <w:style w:type="character" w:customStyle="1" w:styleId="CharChar7">
    <w:name w:val="Char Char7"/>
    <w:semiHidden/>
    <w:rsid w:val="00B63117"/>
    <w:rPr>
      <w:rFonts w:ascii="Tahoma" w:hAnsi="Tahoma" w:cs="Tahoma"/>
      <w:shd w:val="clear" w:color="auto" w:fill="000080"/>
      <w:lang w:val="en-GB" w:eastAsia="en-US"/>
    </w:rPr>
  </w:style>
  <w:style w:type="character" w:customStyle="1" w:styleId="ZchnZchn5">
    <w:name w:val="Zchn Zchn5"/>
    <w:rsid w:val="00B63117"/>
    <w:rPr>
      <w:rFonts w:ascii="Courier New" w:eastAsia="Batang" w:hAnsi="Courier New"/>
      <w:lang w:val="nb-NO" w:eastAsia="en-US" w:bidi="ar-SA"/>
    </w:rPr>
  </w:style>
  <w:style w:type="character" w:customStyle="1" w:styleId="CharChar10">
    <w:name w:val="Char Char10"/>
    <w:semiHidden/>
    <w:rsid w:val="00B63117"/>
    <w:rPr>
      <w:rFonts w:ascii="Times New Roman" w:hAnsi="Times New Roman"/>
      <w:lang w:val="en-GB" w:eastAsia="en-US"/>
    </w:rPr>
  </w:style>
  <w:style w:type="character" w:customStyle="1" w:styleId="CharChar9">
    <w:name w:val="Char Char9"/>
    <w:semiHidden/>
    <w:rsid w:val="00B63117"/>
    <w:rPr>
      <w:rFonts w:ascii="Tahoma" w:hAnsi="Tahoma" w:cs="Tahoma"/>
      <w:sz w:val="16"/>
      <w:szCs w:val="16"/>
      <w:lang w:val="en-GB" w:eastAsia="en-US"/>
    </w:rPr>
  </w:style>
  <w:style w:type="character" w:customStyle="1" w:styleId="CharChar8">
    <w:name w:val="Char Char8"/>
    <w:semiHidden/>
    <w:rsid w:val="00B63117"/>
    <w:rPr>
      <w:rFonts w:ascii="Times New Roman" w:hAnsi="Times New Roman"/>
      <w:b/>
      <w:bCs/>
      <w:lang w:val="en-GB" w:eastAsia="en-US"/>
    </w:rPr>
  </w:style>
  <w:style w:type="paragraph" w:customStyle="1" w:styleId="a0">
    <w:name w:val="修订"/>
    <w:hidden/>
    <w:semiHidden/>
    <w:rsid w:val="00B63117"/>
    <w:rPr>
      <w:rFonts w:ascii="Times New Roman" w:eastAsia="Batang" w:hAnsi="Times New Roman"/>
      <w:lang w:val="en-GB" w:eastAsia="en-US"/>
    </w:rPr>
  </w:style>
  <w:style w:type="paragraph" w:styleId="EndnoteText">
    <w:name w:val="endnote text"/>
    <w:basedOn w:val="Normal"/>
    <w:link w:val="EndnoteTextChar"/>
    <w:rsid w:val="00B63117"/>
    <w:pPr>
      <w:snapToGrid w:val="0"/>
      <w:spacing w:after="180"/>
    </w:pPr>
    <w:rPr>
      <w:rFonts w:eastAsia="SimSun"/>
      <w:lang w:val="en-GB" w:eastAsia="en-US"/>
    </w:rPr>
  </w:style>
  <w:style w:type="character" w:customStyle="1" w:styleId="EndnoteTextChar">
    <w:name w:val="Endnote Text Char"/>
    <w:basedOn w:val="DefaultParagraphFont"/>
    <w:link w:val="EndnoteText"/>
    <w:rsid w:val="00B63117"/>
    <w:rPr>
      <w:rFonts w:ascii="Times New Roman" w:eastAsia="SimSun" w:hAnsi="Times New Roman"/>
      <w:lang w:val="en-GB" w:eastAsia="en-US"/>
    </w:rPr>
  </w:style>
  <w:style w:type="character" w:styleId="EndnoteReference">
    <w:name w:val="endnote reference"/>
    <w:rsid w:val="00B63117"/>
    <w:rPr>
      <w:vertAlign w:val="superscript"/>
    </w:rPr>
  </w:style>
  <w:style w:type="character" w:customStyle="1" w:styleId="btChar3">
    <w:name w:val="bt Char3"/>
    <w:rsid w:val="00B63117"/>
    <w:rPr>
      <w:lang w:val="en-GB" w:eastAsia="ja-JP" w:bidi="ar-SA"/>
    </w:rPr>
  </w:style>
  <w:style w:type="paragraph" w:customStyle="1" w:styleId="FL">
    <w:name w:val="FL"/>
    <w:basedOn w:val="Normal"/>
    <w:rsid w:val="00B63117"/>
    <w:pPr>
      <w:keepNext/>
      <w:keepLines/>
      <w:overflowPunct w:val="0"/>
      <w:autoSpaceDE w:val="0"/>
      <w:autoSpaceDN w:val="0"/>
      <w:adjustRightInd w:val="0"/>
      <w:spacing w:before="60" w:after="180"/>
      <w:jc w:val="center"/>
      <w:textAlignment w:val="baseline"/>
    </w:pPr>
    <w:rPr>
      <w:rFonts w:ascii="Arial" w:hAnsi="Arial"/>
      <w:b/>
      <w:lang w:val="en-GB" w:eastAsia="en-US"/>
    </w:rPr>
  </w:style>
  <w:style w:type="character" w:customStyle="1" w:styleId="h5Char2">
    <w:name w:val="h5 Char2"/>
    <w:aliases w:val="Heading5 Char2,Head5 Char2,H5 Char2,M5 Char2,mh2 Char2,Module heading 2 Char2,heading 8 Char2,Numbered Sub-list Char1,Heading 81 Char Char1"/>
    <w:rsid w:val="00B63117"/>
    <w:rPr>
      <w:rFonts w:ascii="Arial" w:hAnsi="Arial"/>
      <w:sz w:val="22"/>
      <w:lang w:val="en-GB" w:eastAsia="ja-JP" w:bidi="ar-SA"/>
    </w:rPr>
  </w:style>
  <w:style w:type="paragraph" w:styleId="Date">
    <w:name w:val="Date"/>
    <w:basedOn w:val="Normal"/>
    <w:next w:val="Normal"/>
    <w:link w:val="DateChar"/>
    <w:rsid w:val="00B63117"/>
    <w:pPr>
      <w:overflowPunct w:val="0"/>
      <w:autoSpaceDE w:val="0"/>
      <w:autoSpaceDN w:val="0"/>
      <w:adjustRightInd w:val="0"/>
      <w:spacing w:after="180"/>
      <w:textAlignment w:val="baseline"/>
    </w:pPr>
    <w:rPr>
      <w:lang w:val="en-GB" w:eastAsia="en-US"/>
    </w:rPr>
  </w:style>
  <w:style w:type="character" w:customStyle="1" w:styleId="DateChar">
    <w:name w:val="Date Char"/>
    <w:basedOn w:val="DefaultParagraphFont"/>
    <w:link w:val="Date"/>
    <w:rsid w:val="00B63117"/>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3117"/>
    <w:rPr>
      <w:rFonts w:ascii="Arial" w:hAnsi="Arial"/>
      <w:sz w:val="24"/>
      <w:lang w:val="en-GB"/>
    </w:rPr>
  </w:style>
  <w:style w:type="paragraph" w:customStyle="1" w:styleId="AutoCorrect">
    <w:name w:val="AutoCorrect"/>
    <w:rsid w:val="00B63117"/>
    <w:rPr>
      <w:rFonts w:ascii="Times New Roman" w:eastAsia="Times New Roman" w:hAnsi="Times New Roman"/>
      <w:sz w:val="24"/>
      <w:szCs w:val="24"/>
      <w:lang w:val="en-GB" w:eastAsia="ko-KR"/>
    </w:rPr>
  </w:style>
  <w:style w:type="paragraph" w:customStyle="1" w:styleId="-PAGE-">
    <w:name w:val="- PAGE -"/>
    <w:rsid w:val="00B63117"/>
    <w:rPr>
      <w:rFonts w:ascii="Times New Roman" w:eastAsia="Times New Roman" w:hAnsi="Times New Roman"/>
      <w:sz w:val="24"/>
      <w:szCs w:val="24"/>
      <w:lang w:val="en-GB" w:eastAsia="ko-KR"/>
    </w:rPr>
  </w:style>
  <w:style w:type="paragraph" w:customStyle="1" w:styleId="PageXofY">
    <w:name w:val="Page X of Y"/>
    <w:rsid w:val="00B63117"/>
    <w:rPr>
      <w:rFonts w:ascii="Times New Roman" w:eastAsia="Times New Roman" w:hAnsi="Times New Roman"/>
      <w:sz w:val="24"/>
      <w:szCs w:val="24"/>
      <w:lang w:val="en-GB" w:eastAsia="ko-KR"/>
    </w:rPr>
  </w:style>
  <w:style w:type="paragraph" w:customStyle="1" w:styleId="Createdby">
    <w:name w:val="Created by"/>
    <w:rsid w:val="00B63117"/>
    <w:rPr>
      <w:rFonts w:ascii="Times New Roman" w:eastAsia="Times New Roman" w:hAnsi="Times New Roman"/>
      <w:sz w:val="24"/>
      <w:szCs w:val="24"/>
      <w:lang w:val="en-GB" w:eastAsia="ko-KR"/>
    </w:rPr>
  </w:style>
  <w:style w:type="paragraph" w:customStyle="1" w:styleId="Createdon">
    <w:name w:val="Created on"/>
    <w:rsid w:val="00B63117"/>
    <w:rPr>
      <w:rFonts w:ascii="Times New Roman" w:eastAsia="Times New Roman" w:hAnsi="Times New Roman"/>
      <w:sz w:val="24"/>
      <w:szCs w:val="24"/>
      <w:lang w:val="en-GB" w:eastAsia="ko-KR"/>
    </w:rPr>
  </w:style>
  <w:style w:type="paragraph" w:customStyle="1" w:styleId="Lastprinted">
    <w:name w:val="Last printed"/>
    <w:rsid w:val="00B63117"/>
    <w:rPr>
      <w:rFonts w:ascii="Times New Roman" w:eastAsia="Times New Roman" w:hAnsi="Times New Roman"/>
      <w:sz w:val="24"/>
      <w:szCs w:val="24"/>
      <w:lang w:val="en-GB" w:eastAsia="ko-KR"/>
    </w:rPr>
  </w:style>
  <w:style w:type="paragraph" w:customStyle="1" w:styleId="Lastsavedby">
    <w:name w:val="Last saved by"/>
    <w:rsid w:val="00B63117"/>
    <w:rPr>
      <w:rFonts w:ascii="Times New Roman" w:eastAsia="Times New Roman" w:hAnsi="Times New Roman"/>
      <w:sz w:val="24"/>
      <w:szCs w:val="24"/>
      <w:lang w:val="en-GB" w:eastAsia="ko-KR"/>
    </w:rPr>
  </w:style>
  <w:style w:type="paragraph" w:customStyle="1" w:styleId="Filename">
    <w:name w:val="Filename"/>
    <w:rsid w:val="00B63117"/>
    <w:rPr>
      <w:rFonts w:ascii="Times New Roman" w:eastAsia="Times New Roman" w:hAnsi="Times New Roman"/>
      <w:sz w:val="24"/>
      <w:szCs w:val="24"/>
      <w:lang w:val="en-GB" w:eastAsia="ko-KR"/>
    </w:rPr>
  </w:style>
  <w:style w:type="paragraph" w:customStyle="1" w:styleId="Filenameandpath">
    <w:name w:val="Filename and path"/>
    <w:rsid w:val="00B63117"/>
    <w:rPr>
      <w:rFonts w:ascii="Times New Roman" w:eastAsia="Times New Roman" w:hAnsi="Times New Roman"/>
      <w:sz w:val="24"/>
      <w:szCs w:val="24"/>
      <w:lang w:val="en-GB" w:eastAsia="ko-KR"/>
    </w:rPr>
  </w:style>
  <w:style w:type="paragraph" w:customStyle="1" w:styleId="AuthorPageDate">
    <w:name w:val="Author  Page #  Date"/>
    <w:rsid w:val="00B63117"/>
    <w:rPr>
      <w:rFonts w:ascii="Times New Roman" w:eastAsia="Times New Roman" w:hAnsi="Times New Roman"/>
      <w:sz w:val="24"/>
      <w:szCs w:val="24"/>
      <w:lang w:val="en-GB" w:eastAsia="ko-KR"/>
    </w:rPr>
  </w:style>
  <w:style w:type="paragraph" w:customStyle="1" w:styleId="ConfidentialPageDate">
    <w:name w:val="Confidential  Page #  Date"/>
    <w:rsid w:val="00B63117"/>
    <w:rPr>
      <w:rFonts w:ascii="Times New Roman" w:eastAsia="Times New Roman" w:hAnsi="Times New Roman"/>
      <w:sz w:val="24"/>
      <w:szCs w:val="24"/>
      <w:lang w:val="en-GB" w:eastAsia="ko-KR"/>
    </w:rPr>
  </w:style>
  <w:style w:type="paragraph" w:styleId="TOC9">
    <w:name w:val="toc 9"/>
    <w:basedOn w:val="TOC8"/>
    <w:semiHidden/>
    <w:rsid w:val="00B63117"/>
    <w:pPr>
      <w:ind w:left="1418" w:hanging="1418"/>
    </w:pPr>
  </w:style>
  <w:style w:type="paragraph" w:customStyle="1" w:styleId="CRCoverPage">
    <w:name w:val="CR Cover Page"/>
    <w:link w:val="CRCoverPageChar"/>
    <w:rsid w:val="00B63117"/>
    <w:pPr>
      <w:spacing w:after="120"/>
    </w:pPr>
    <w:rPr>
      <w:rFonts w:ascii="Arial" w:eastAsia="Times New Roman" w:hAnsi="Arial"/>
      <w:lang w:val="en-GB" w:eastAsia="en-US"/>
    </w:rPr>
  </w:style>
  <w:style w:type="paragraph" w:customStyle="1" w:styleId="tdoc-header">
    <w:name w:val="tdoc-header"/>
    <w:rsid w:val="00B63117"/>
    <w:rPr>
      <w:rFonts w:ascii="Arial" w:eastAsia="Times New Roman" w:hAnsi="Arial"/>
      <w:noProof/>
      <w:sz w:val="24"/>
      <w:lang w:val="en-GB" w:eastAsia="en-US"/>
    </w:rPr>
  </w:style>
  <w:style w:type="paragraph" w:customStyle="1" w:styleId="INDENT1">
    <w:name w:val="INDENT1"/>
    <w:basedOn w:val="Normal"/>
    <w:rsid w:val="00B63117"/>
    <w:pPr>
      <w:overflowPunct w:val="0"/>
      <w:autoSpaceDE w:val="0"/>
      <w:autoSpaceDN w:val="0"/>
      <w:adjustRightInd w:val="0"/>
      <w:spacing w:after="180"/>
      <w:ind w:left="851"/>
      <w:textAlignment w:val="baseline"/>
    </w:pPr>
    <w:rPr>
      <w:lang w:val="en-GB"/>
    </w:rPr>
  </w:style>
  <w:style w:type="paragraph" w:customStyle="1" w:styleId="INDENT2">
    <w:name w:val="INDENT2"/>
    <w:basedOn w:val="Normal"/>
    <w:rsid w:val="00B63117"/>
    <w:pPr>
      <w:overflowPunct w:val="0"/>
      <w:autoSpaceDE w:val="0"/>
      <w:autoSpaceDN w:val="0"/>
      <w:adjustRightInd w:val="0"/>
      <w:spacing w:after="180"/>
      <w:ind w:left="1135" w:hanging="284"/>
      <w:textAlignment w:val="baseline"/>
    </w:pPr>
    <w:rPr>
      <w:lang w:val="en-GB"/>
    </w:rPr>
  </w:style>
  <w:style w:type="paragraph" w:customStyle="1" w:styleId="INDENT3">
    <w:name w:val="INDENT3"/>
    <w:basedOn w:val="Normal"/>
    <w:rsid w:val="00B63117"/>
    <w:pPr>
      <w:overflowPunct w:val="0"/>
      <w:autoSpaceDE w:val="0"/>
      <w:autoSpaceDN w:val="0"/>
      <w:adjustRightInd w:val="0"/>
      <w:spacing w:after="180"/>
      <w:ind w:left="1701" w:hanging="567"/>
      <w:textAlignment w:val="baseline"/>
    </w:pPr>
    <w:rPr>
      <w:lang w:val="en-GB"/>
    </w:rPr>
  </w:style>
  <w:style w:type="paragraph" w:customStyle="1" w:styleId="FigureTitle">
    <w:name w:val="Figure_Title"/>
    <w:basedOn w:val="Normal"/>
    <w:next w:val="Normal"/>
    <w:rsid w:val="00B631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val="en-GB"/>
    </w:rPr>
  </w:style>
  <w:style w:type="paragraph" w:customStyle="1" w:styleId="RecCCITT">
    <w:name w:val="Rec_CCITT_#"/>
    <w:basedOn w:val="Normal"/>
    <w:rsid w:val="00B63117"/>
    <w:pPr>
      <w:keepNext/>
      <w:keepLines/>
      <w:overflowPunct w:val="0"/>
      <w:autoSpaceDE w:val="0"/>
      <w:autoSpaceDN w:val="0"/>
      <w:adjustRightInd w:val="0"/>
      <w:spacing w:after="180"/>
      <w:textAlignment w:val="baseline"/>
    </w:pPr>
    <w:rPr>
      <w:b/>
      <w:lang w:val="en-GB"/>
    </w:rPr>
  </w:style>
  <w:style w:type="paragraph" w:customStyle="1" w:styleId="enumlev2">
    <w:name w:val="enumlev2"/>
    <w:basedOn w:val="Normal"/>
    <w:rsid w:val="00B63117"/>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style>
  <w:style w:type="paragraph" w:customStyle="1" w:styleId="CouvRecTitle">
    <w:name w:val="Couv Rec Title"/>
    <w:basedOn w:val="Normal"/>
    <w:rsid w:val="00B63117"/>
    <w:pPr>
      <w:keepNext/>
      <w:keepLines/>
      <w:overflowPunct w:val="0"/>
      <w:autoSpaceDE w:val="0"/>
      <w:autoSpaceDN w:val="0"/>
      <w:adjustRightInd w:val="0"/>
      <w:spacing w:before="240" w:after="180"/>
      <w:ind w:left="1418"/>
      <w:textAlignment w:val="baseline"/>
    </w:pPr>
    <w:rPr>
      <w:rFonts w:ascii="Arial" w:hAnsi="Arial"/>
      <w:b/>
      <w:sz w:val="36"/>
    </w:rPr>
  </w:style>
  <w:style w:type="paragraph" w:customStyle="1" w:styleId="TAJ">
    <w:name w:val="TAJ"/>
    <w:basedOn w:val="TH"/>
    <w:rsid w:val="00B63117"/>
    <w:pPr>
      <w:textAlignment w:val="baseline"/>
    </w:pPr>
    <w:rPr>
      <w:rFonts w:eastAsia="Times New Roman" w:cs="Times New Roman"/>
      <w:bCs/>
      <w:lang w:val="en-GB"/>
    </w:rPr>
  </w:style>
  <w:style w:type="paragraph" w:customStyle="1" w:styleId="Figure">
    <w:name w:val="Figure"/>
    <w:basedOn w:val="Normal"/>
    <w:rsid w:val="00B63117"/>
    <w:pPr>
      <w:tabs>
        <w:tab w:val="num" w:pos="1440"/>
      </w:tabs>
      <w:spacing w:before="180" w:after="240" w:line="280" w:lineRule="atLeast"/>
      <w:ind w:left="720" w:hanging="360"/>
      <w:jc w:val="center"/>
    </w:pPr>
    <w:rPr>
      <w:rFonts w:ascii="Arial" w:hAnsi="Arial"/>
      <w:b/>
    </w:rPr>
  </w:style>
  <w:style w:type="paragraph" w:customStyle="1" w:styleId="MTDisplayEquation">
    <w:name w:val="MTDisplayEquation"/>
    <w:basedOn w:val="Normal"/>
    <w:rsid w:val="00B63117"/>
    <w:pPr>
      <w:tabs>
        <w:tab w:val="center" w:pos="4820"/>
        <w:tab w:val="right" w:pos="9640"/>
      </w:tabs>
      <w:spacing w:after="180"/>
    </w:pPr>
    <w:rPr>
      <w:lang w:val="en-GB"/>
    </w:rPr>
  </w:style>
  <w:style w:type="table" w:customStyle="1" w:styleId="TableGrid1">
    <w:name w:val="Table Grid1"/>
    <w:basedOn w:val="TableNormal"/>
    <w:next w:val="TableGrid"/>
    <w:rsid w:val="00B63117"/>
    <w:rPr>
      <w:rFonts w:ascii="Times New Roman" w:eastAsia="ＭＳ 明朝"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B63117"/>
    <w:pPr>
      <w:tabs>
        <w:tab w:val="left" w:pos="1418"/>
      </w:tabs>
      <w:overflowPunct w:val="0"/>
      <w:autoSpaceDE w:val="0"/>
      <w:autoSpaceDN w:val="0"/>
      <w:adjustRightInd w:val="0"/>
      <w:spacing w:after="120"/>
      <w:textAlignment w:val="baseline"/>
    </w:pPr>
    <w:rPr>
      <w:rFonts w:ascii="Arial" w:eastAsia="ＭＳ 明朝" w:hAnsi="Arial"/>
      <w:sz w:val="24"/>
      <w:lang w:val="fr-FR" w:eastAsia="en-US"/>
    </w:rPr>
  </w:style>
  <w:style w:type="paragraph" w:customStyle="1" w:styleId="p20">
    <w:name w:val="p20"/>
    <w:basedOn w:val="Normal"/>
    <w:rsid w:val="00B63117"/>
    <w:pPr>
      <w:snapToGrid w:val="0"/>
      <w:textAlignment w:val="baseline"/>
    </w:pPr>
    <w:rPr>
      <w:rFonts w:ascii="Arial" w:eastAsia="SimSun" w:hAnsi="Arial" w:cs="Arial"/>
      <w:sz w:val="18"/>
      <w:szCs w:val="18"/>
      <w:lang w:eastAsia="zh-CN"/>
    </w:rPr>
  </w:style>
  <w:style w:type="paragraph" w:customStyle="1" w:styleId="ATC">
    <w:name w:val="ATC"/>
    <w:basedOn w:val="Normal"/>
    <w:rsid w:val="00B63117"/>
    <w:pPr>
      <w:overflowPunct w:val="0"/>
      <w:autoSpaceDE w:val="0"/>
      <w:autoSpaceDN w:val="0"/>
      <w:adjustRightInd w:val="0"/>
      <w:spacing w:after="180"/>
      <w:textAlignment w:val="baseline"/>
    </w:pPr>
    <w:rPr>
      <w:lang w:val="en-GB"/>
    </w:rPr>
  </w:style>
  <w:style w:type="paragraph" w:customStyle="1" w:styleId="TaOC">
    <w:name w:val="TaOC"/>
    <w:basedOn w:val="TAC"/>
    <w:rsid w:val="00B63117"/>
    <w:rPr>
      <w:rFonts w:eastAsia="Times New Roman"/>
      <w:szCs w:val="18"/>
      <w:lang w:val="en-GB"/>
    </w:rPr>
  </w:style>
  <w:style w:type="paragraph" w:customStyle="1" w:styleId="1CharChar1Char">
    <w:name w:val="(文字) (文字)1 Char (文字) (文字) Char (文字) (文字)1 Char (文字) (文字)"/>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63117"/>
    <w:rPr>
      <w:rFonts w:ascii="Arial" w:hAnsi="Arial"/>
      <w:sz w:val="32"/>
      <w:lang w:val="en-GB" w:eastAsia="en-US" w:bidi="ar-SA"/>
    </w:rPr>
  </w:style>
  <w:style w:type="paragraph" w:customStyle="1" w:styleId="xl40">
    <w:name w:val="xl40"/>
    <w:basedOn w:val="Normal"/>
    <w:rsid w:val="00B63117"/>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Heading1"/>
    <w:next w:val="Normal"/>
    <w:rsid w:val="00B63117"/>
    <w:pPr>
      <w:keepLines/>
      <w:numPr>
        <w:numId w:val="0"/>
      </w:numPr>
      <w:spacing w:before="240" w:after="180"/>
      <w:ind w:left="1134" w:right="0" w:hanging="1134"/>
    </w:pPr>
    <w:rPr>
      <w:color w:val="0000FF"/>
      <w:sz w:val="36"/>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311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3117"/>
    <w:rPr>
      <w:rFonts w:ascii="Arial" w:hAnsi="Arial"/>
      <w:sz w:val="28"/>
      <w:lang w:val="en-GB" w:eastAsia="en-US" w:bidi="ar-SA"/>
    </w:rPr>
  </w:style>
  <w:style w:type="character" w:customStyle="1" w:styleId="T1Char3">
    <w:name w:val="T1 Char3"/>
    <w:aliases w:val="Header 6 Char Char3"/>
    <w:rsid w:val="00B63117"/>
    <w:rPr>
      <w:rFonts w:ascii="Arial" w:hAnsi="Arial"/>
      <w:lang w:val="en-GB" w:eastAsia="en-US" w:bidi="ar-SA"/>
    </w:rPr>
  </w:style>
  <w:style w:type="table" w:customStyle="1" w:styleId="Tabellengitternetz1">
    <w:name w:val="Tabellengitternetz1"/>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B63117"/>
    <w:pPr>
      <w:tabs>
        <w:tab w:val="num" w:pos="928"/>
      </w:tabs>
      <w:spacing w:after="180"/>
      <w:ind w:left="928" w:hanging="360"/>
    </w:pPr>
    <w:rPr>
      <w:rFonts w:eastAsia="Batang"/>
      <w:lang w:val="en-GB" w:eastAsia="en-US"/>
    </w:rPr>
  </w:style>
  <w:style w:type="table" w:customStyle="1" w:styleId="TableGrid2">
    <w:name w:val="Table Grid2"/>
    <w:basedOn w:val="TableNormal"/>
    <w:next w:val="TableGrid"/>
    <w:rsid w:val="00B63117"/>
    <w:pPr>
      <w:overflowPunct w:val="0"/>
      <w:autoSpaceDE w:val="0"/>
      <w:autoSpaceDN w:val="0"/>
      <w:adjustRightInd w:val="0"/>
      <w:spacing w:after="180"/>
      <w:textAlignment w:val="baseline"/>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B63117"/>
    <w:pPr>
      <w:numPr>
        <w:ilvl w:val="0"/>
        <w:numId w:val="0"/>
      </w:numPr>
      <w:spacing w:after="180" w:line="240" w:lineRule="auto"/>
      <w:ind w:left="1980" w:hanging="1980"/>
    </w:pPr>
    <w:rPr>
      <w:rFonts w:ascii="Arial" w:eastAsia="ＭＳ 明朝" w:hAnsi="Arial"/>
      <w:b w:val="0"/>
      <w:sz w:val="20"/>
      <w:szCs w:val="20"/>
      <w:lang w:val="en-GB"/>
    </w:rPr>
  </w:style>
  <w:style w:type="paragraph" w:customStyle="1" w:styleId="StyleHeading6After9pt">
    <w:name w:val="Style Heading 6 + After:  9 pt"/>
    <w:basedOn w:val="Heading6"/>
    <w:rsid w:val="00B63117"/>
    <w:pPr>
      <w:numPr>
        <w:ilvl w:val="0"/>
        <w:numId w:val="0"/>
      </w:numPr>
      <w:spacing w:after="180" w:line="240" w:lineRule="auto"/>
    </w:pPr>
    <w:rPr>
      <w:rFonts w:ascii="Arial" w:eastAsia="ＭＳ 明朝" w:hAnsi="Arial"/>
      <w:b w:val="0"/>
      <w:sz w:val="20"/>
      <w:szCs w:val="20"/>
      <w:lang w:val="en-GB"/>
    </w:rPr>
  </w:style>
  <w:style w:type="table" w:customStyle="1" w:styleId="TableGrid3">
    <w:name w:val="Table Grid3"/>
    <w:basedOn w:val="TableNormal"/>
    <w:next w:val="TableGrid"/>
    <w:rsid w:val="00B63117"/>
    <w:pPr>
      <w:overflowPunct w:val="0"/>
      <w:autoSpaceDE w:val="0"/>
      <w:autoSpaceDN w:val="0"/>
      <w:adjustRightInd w:val="0"/>
      <w:spacing w:after="180"/>
      <w:textAlignment w:val="baseline"/>
    </w:pPr>
    <w:rPr>
      <w:rFonts w:ascii="Times New Roman" w:eastAsia="ＭＳ 明朝"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B63117"/>
    <w:pPr>
      <w:spacing w:after="180"/>
    </w:pPr>
    <w:rPr>
      <w:rFonts w:ascii="Tahoma" w:eastAsia="ＭＳ 明朝" w:hAnsi="Tahoma" w:cs="Tahoma"/>
      <w:sz w:val="16"/>
      <w:szCs w:val="16"/>
      <w:lang w:val="en-GB" w:eastAsia="en-US"/>
    </w:rPr>
  </w:style>
  <w:style w:type="paragraph" w:customStyle="1" w:styleId="JK-text-simpledoc">
    <w:name w:val="JK - text - simple doc"/>
    <w:basedOn w:val="BodyText"/>
    <w:autoRedefine/>
    <w:rsid w:val="00B63117"/>
    <w:pPr>
      <w:tabs>
        <w:tab w:val="num" w:pos="928"/>
        <w:tab w:val="num" w:pos="1097"/>
      </w:tabs>
      <w:spacing w:line="288" w:lineRule="auto"/>
      <w:ind w:left="1097" w:hanging="360"/>
      <w:jc w:val="left"/>
    </w:pPr>
    <w:rPr>
      <w:rFonts w:ascii="Arial" w:eastAsia="SimSun" w:hAnsi="Arial" w:cs="Arial"/>
      <w:szCs w:val="20"/>
      <w:lang w:eastAsia="en-US"/>
    </w:rPr>
  </w:style>
  <w:style w:type="paragraph" w:customStyle="1" w:styleId="b10">
    <w:name w:val="b1"/>
    <w:basedOn w:val="Normal"/>
    <w:rsid w:val="00B63117"/>
    <w:pPr>
      <w:spacing w:before="100" w:beforeAutospacing="1" w:after="100" w:afterAutospacing="1"/>
    </w:pPr>
    <w:rPr>
      <w:sz w:val="24"/>
      <w:szCs w:val="24"/>
      <w:lang w:eastAsia="en-US"/>
    </w:rPr>
  </w:style>
  <w:style w:type="paragraph" w:customStyle="1" w:styleId="10">
    <w:name w:val="吹き出し1"/>
    <w:basedOn w:val="Normal"/>
    <w:semiHidden/>
    <w:rsid w:val="00B63117"/>
    <w:pPr>
      <w:spacing w:after="180"/>
    </w:pPr>
    <w:rPr>
      <w:rFonts w:ascii="Tahoma" w:eastAsia="ＭＳ 明朝" w:hAnsi="Tahoma" w:cs="Tahoma"/>
      <w:sz w:val="16"/>
      <w:szCs w:val="16"/>
      <w:lang w:val="en-GB" w:eastAsia="en-US"/>
    </w:rPr>
  </w:style>
  <w:style w:type="paragraph" w:customStyle="1" w:styleId="ZchnZchn">
    <w:name w:val="Zchn Zchn"/>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63117"/>
    <w:rPr>
      <w:rFonts w:ascii="Arial" w:hAnsi="Arial"/>
      <w:b/>
      <w:noProof/>
      <w:sz w:val="18"/>
      <w:lang w:val="en-GB" w:eastAsia="en-US" w:bidi="ar-SA"/>
    </w:rPr>
  </w:style>
  <w:style w:type="paragraph" w:customStyle="1" w:styleId="20">
    <w:name w:val="吹き出し2"/>
    <w:basedOn w:val="Normal"/>
    <w:semiHidden/>
    <w:rsid w:val="00B63117"/>
    <w:pPr>
      <w:spacing w:after="180"/>
    </w:pPr>
    <w:rPr>
      <w:rFonts w:ascii="Tahoma" w:eastAsia="ＭＳ 明朝" w:hAnsi="Tahoma" w:cs="Tahoma"/>
      <w:sz w:val="16"/>
      <w:szCs w:val="16"/>
      <w:lang w:val="en-GB" w:eastAsia="en-US"/>
    </w:rPr>
  </w:style>
  <w:style w:type="paragraph" w:customStyle="1" w:styleId="Note">
    <w:name w:val="Note"/>
    <w:basedOn w:val="B1"/>
    <w:rsid w:val="00B63117"/>
    <w:pPr>
      <w:overflowPunct w:val="0"/>
      <w:autoSpaceDE w:val="0"/>
      <w:autoSpaceDN w:val="0"/>
      <w:adjustRightInd w:val="0"/>
      <w:textAlignment w:val="baseline"/>
    </w:pPr>
    <w:rPr>
      <w:rFonts w:eastAsia="ＭＳ 明朝"/>
      <w:lang w:val="en-GB" w:eastAsia="en-GB"/>
    </w:rPr>
  </w:style>
  <w:style w:type="paragraph" w:customStyle="1" w:styleId="tabletext0">
    <w:name w:val="table text"/>
    <w:basedOn w:val="Normal"/>
    <w:next w:val="Normal"/>
    <w:rsid w:val="00B63117"/>
    <w:pPr>
      <w:overflowPunct w:val="0"/>
      <w:autoSpaceDE w:val="0"/>
      <w:autoSpaceDN w:val="0"/>
      <w:adjustRightInd w:val="0"/>
      <w:spacing w:after="180"/>
      <w:textAlignment w:val="baseline"/>
    </w:pPr>
    <w:rPr>
      <w:rFonts w:eastAsia="ＭＳ 明朝"/>
      <w:i/>
      <w:lang w:val="en-GB" w:eastAsia="en-GB"/>
    </w:rPr>
  </w:style>
  <w:style w:type="paragraph" w:customStyle="1" w:styleId="TOC91">
    <w:name w:val="TOC 91"/>
    <w:basedOn w:val="TOC8"/>
    <w:rsid w:val="00B63117"/>
    <w:pPr>
      <w:ind w:left="1418" w:hanging="1418"/>
    </w:pPr>
    <w:rPr>
      <w:rFonts w:eastAsia="ＭＳ 明朝"/>
      <w:lang w:eastAsia="en-GB"/>
    </w:rPr>
  </w:style>
  <w:style w:type="paragraph" w:customStyle="1" w:styleId="Caption1">
    <w:name w:val="Caption1"/>
    <w:basedOn w:val="Normal"/>
    <w:next w:val="Normal"/>
    <w:rsid w:val="00B63117"/>
    <w:pPr>
      <w:overflowPunct w:val="0"/>
      <w:autoSpaceDE w:val="0"/>
      <w:autoSpaceDN w:val="0"/>
      <w:adjustRightInd w:val="0"/>
      <w:spacing w:before="120" w:after="120"/>
      <w:textAlignment w:val="baseline"/>
    </w:pPr>
    <w:rPr>
      <w:rFonts w:eastAsia="ＭＳ 明朝"/>
      <w:b/>
      <w:lang w:val="en-GB" w:eastAsia="en-GB"/>
    </w:rPr>
  </w:style>
  <w:style w:type="paragraph" w:customStyle="1" w:styleId="HE">
    <w:name w:val="HE"/>
    <w:basedOn w:val="Normal"/>
    <w:rsid w:val="00B63117"/>
    <w:pPr>
      <w:overflowPunct w:val="0"/>
      <w:autoSpaceDE w:val="0"/>
      <w:autoSpaceDN w:val="0"/>
      <w:adjustRightInd w:val="0"/>
      <w:textAlignment w:val="baseline"/>
    </w:pPr>
    <w:rPr>
      <w:rFonts w:eastAsia="ＭＳ 明朝"/>
      <w:b/>
      <w:lang w:val="en-GB" w:eastAsia="en-GB"/>
    </w:rPr>
  </w:style>
  <w:style w:type="paragraph" w:customStyle="1" w:styleId="HO">
    <w:name w:val="HO"/>
    <w:basedOn w:val="Normal"/>
    <w:rsid w:val="00B63117"/>
    <w:pPr>
      <w:overflowPunct w:val="0"/>
      <w:autoSpaceDE w:val="0"/>
      <w:autoSpaceDN w:val="0"/>
      <w:adjustRightInd w:val="0"/>
      <w:jc w:val="right"/>
      <w:textAlignment w:val="baseline"/>
    </w:pPr>
    <w:rPr>
      <w:rFonts w:eastAsia="ＭＳ 明朝"/>
      <w:b/>
      <w:lang w:val="en-GB" w:eastAsia="en-GB"/>
    </w:rPr>
  </w:style>
  <w:style w:type="paragraph" w:customStyle="1" w:styleId="WP">
    <w:name w:val="WP"/>
    <w:basedOn w:val="Normal"/>
    <w:rsid w:val="00B63117"/>
    <w:pPr>
      <w:overflowPunct w:val="0"/>
      <w:autoSpaceDE w:val="0"/>
      <w:autoSpaceDN w:val="0"/>
      <w:adjustRightInd w:val="0"/>
      <w:jc w:val="both"/>
      <w:textAlignment w:val="baseline"/>
    </w:pPr>
    <w:rPr>
      <w:rFonts w:eastAsia="ＭＳ 明朝"/>
      <w:lang w:val="en-GB" w:eastAsia="en-GB"/>
    </w:rPr>
  </w:style>
  <w:style w:type="paragraph" w:customStyle="1" w:styleId="ZK">
    <w:name w:val="ZK"/>
    <w:rsid w:val="00B6311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63117"/>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B63117"/>
    <w:pPr>
      <w:widowControl w:val="0"/>
      <w:tabs>
        <w:tab w:val="clear" w:pos="4419"/>
        <w:tab w:val="clear" w:pos="8838"/>
        <w:tab w:val="center" w:pos="4678"/>
        <w:tab w:val="right" w:pos="9356"/>
      </w:tabs>
      <w:overflowPunct w:val="0"/>
      <w:autoSpaceDE w:val="0"/>
      <w:autoSpaceDN w:val="0"/>
      <w:adjustRightInd w:val="0"/>
      <w:jc w:val="both"/>
      <w:textAlignment w:val="baseline"/>
    </w:pPr>
    <w:rPr>
      <w:rFonts w:eastAsia="ＭＳ 明朝"/>
      <w:bCs/>
      <w:iCs/>
      <w:szCs w:val="18"/>
      <w:lang w:eastAsia="en-GB"/>
    </w:rPr>
  </w:style>
  <w:style w:type="paragraph" w:customStyle="1" w:styleId="CRfront">
    <w:name w:val="CR_front"/>
    <w:basedOn w:val="Normal"/>
    <w:rsid w:val="00B63117"/>
    <w:pPr>
      <w:overflowPunct w:val="0"/>
      <w:autoSpaceDE w:val="0"/>
      <w:autoSpaceDN w:val="0"/>
      <w:adjustRightInd w:val="0"/>
      <w:spacing w:after="180"/>
      <w:textAlignment w:val="baseline"/>
    </w:pPr>
    <w:rPr>
      <w:rFonts w:eastAsia="ＭＳ 明朝"/>
      <w:lang w:val="en-GB" w:eastAsia="en-GB"/>
    </w:rPr>
  </w:style>
  <w:style w:type="paragraph" w:customStyle="1" w:styleId="NumberedList">
    <w:name w:val="Numbered List"/>
    <w:basedOn w:val="Para1"/>
    <w:rsid w:val="00B63117"/>
    <w:pPr>
      <w:tabs>
        <w:tab w:val="left" w:pos="360"/>
      </w:tabs>
      <w:ind w:left="360" w:hanging="360"/>
    </w:pPr>
  </w:style>
  <w:style w:type="paragraph" w:customStyle="1" w:styleId="Para1">
    <w:name w:val="Para1"/>
    <w:basedOn w:val="Normal"/>
    <w:rsid w:val="00B63117"/>
    <w:pPr>
      <w:overflowPunct w:val="0"/>
      <w:autoSpaceDE w:val="0"/>
      <w:autoSpaceDN w:val="0"/>
      <w:adjustRightInd w:val="0"/>
      <w:spacing w:before="120" w:after="120"/>
      <w:textAlignment w:val="baseline"/>
    </w:pPr>
    <w:rPr>
      <w:rFonts w:eastAsia="ＭＳ 明朝"/>
      <w:lang w:eastAsia="en-GB"/>
    </w:rPr>
  </w:style>
  <w:style w:type="paragraph" w:customStyle="1" w:styleId="Teststep">
    <w:name w:val="Test step"/>
    <w:basedOn w:val="Normal"/>
    <w:rsid w:val="00B63117"/>
    <w:pPr>
      <w:tabs>
        <w:tab w:val="left" w:pos="720"/>
      </w:tabs>
      <w:overflowPunct w:val="0"/>
      <w:autoSpaceDE w:val="0"/>
      <w:autoSpaceDN w:val="0"/>
      <w:adjustRightInd w:val="0"/>
      <w:ind w:left="720" w:hanging="720"/>
      <w:textAlignment w:val="baseline"/>
    </w:pPr>
    <w:rPr>
      <w:rFonts w:eastAsia="ＭＳ 明朝"/>
      <w:lang w:val="en-GB" w:eastAsia="en-GB"/>
    </w:rPr>
  </w:style>
  <w:style w:type="paragraph" w:customStyle="1" w:styleId="TableTitle">
    <w:name w:val="TableTitle"/>
    <w:basedOn w:val="BodyText2"/>
    <w:next w:val="BodyText2"/>
    <w:rsid w:val="00B63117"/>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B63117"/>
    <w:pPr>
      <w:overflowPunct w:val="0"/>
      <w:autoSpaceDE w:val="0"/>
      <w:autoSpaceDN w:val="0"/>
      <w:adjustRightInd w:val="0"/>
      <w:spacing w:after="180"/>
      <w:ind w:left="400" w:hanging="400"/>
      <w:jc w:val="center"/>
      <w:textAlignment w:val="baseline"/>
    </w:pPr>
    <w:rPr>
      <w:rFonts w:eastAsia="ＭＳ 明朝"/>
      <w:b/>
      <w:lang w:val="en-GB" w:eastAsia="en-GB"/>
    </w:rPr>
  </w:style>
  <w:style w:type="paragraph" w:customStyle="1" w:styleId="table">
    <w:name w:val="table"/>
    <w:basedOn w:val="Normal"/>
    <w:next w:val="Normal"/>
    <w:rsid w:val="00B63117"/>
    <w:pPr>
      <w:overflowPunct w:val="0"/>
      <w:autoSpaceDE w:val="0"/>
      <w:autoSpaceDN w:val="0"/>
      <w:adjustRightInd w:val="0"/>
      <w:jc w:val="center"/>
      <w:textAlignment w:val="baseline"/>
    </w:pPr>
    <w:rPr>
      <w:rFonts w:eastAsia="ＭＳ 明朝"/>
      <w:lang w:eastAsia="en-GB"/>
    </w:rPr>
  </w:style>
  <w:style w:type="paragraph" w:customStyle="1" w:styleId="t2">
    <w:name w:val="t2"/>
    <w:basedOn w:val="Normal"/>
    <w:rsid w:val="00B63117"/>
    <w:pPr>
      <w:overflowPunct w:val="0"/>
      <w:autoSpaceDE w:val="0"/>
      <w:autoSpaceDN w:val="0"/>
      <w:adjustRightInd w:val="0"/>
      <w:textAlignment w:val="baseline"/>
    </w:pPr>
    <w:rPr>
      <w:rFonts w:eastAsia="ＭＳ 明朝"/>
      <w:lang w:val="en-GB" w:eastAsia="en-GB"/>
    </w:rPr>
  </w:style>
  <w:style w:type="paragraph" w:customStyle="1" w:styleId="CommentNokia">
    <w:name w:val="Comment Nokia"/>
    <w:basedOn w:val="Normal"/>
    <w:rsid w:val="00B63117"/>
    <w:pPr>
      <w:tabs>
        <w:tab w:val="left" w:pos="360"/>
      </w:tabs>
      <w:overflowPunct w:val="0"/>
      <w:autoSpaceDE w:val="0"/>
      <w:autoSpaceDN w:val="0"/>
      <w:adjustRightInd w:val="0"/>
      <w:spacing w:after="180"/>
      <w:ind w:left="360" w:hanging="360"/>
      <w:textAlignment w:val="baseline"/>
    </w:pPr>
    <w:rPr>
      <w:rFonts w:eastAsia="ＭＳ 明朝"/>
      <w:sz w:val="22"/>
      <w:lang w:eastAsia="en-GB"/>
    </w:rPr>
  </w:style>
  <w:style w:type="paragraph" w:customStyle="1" w:styleId="Copyright">
    <w:name w:val="Copyright"/>
    <w:basedOn w:val="Normal"/>
    <w:rsid w:val="00B63117"/>
    <w:pPr>
      <w:overflowPunct w:val="0"/>
      <w:autoSpaceDE w:val="0"/>
      <w:autoSpaceDN w:val="0"/>
      <w:adjustRightInd w:val="0"/>
      <w:jc w:val="center"/>
      <w:textAlignment w:val="baseline"/>
    </w:pPr>
    <w:rPr>
      <w:rFonts w:ascii="Arial" w:eastAsia="ＭＳ 明朝" w:hAnsi="Arial"/>
      <w:b/>
      <w:sz w:val="16"/>
      <w:lang w:val="en-GB"/>
    </w:rPr>
  </w:style>
  <w:style w:type="paragraph" w:customStyle="1" w:styleId="Tdoctable">
    <w:name w:val="Tdoc_table"/>
    <w:rsid w:val="00B6311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63117"/>
    <w:pPr>
      <w:spacing w:before="120"/>
      <w:outlineLvl w:val="2"/>
    </w:pPr>
    <w:rPr>
      <w:sz w:val="28"/>
    </w:rPr>
  </w:style>
  <w:style w:type="paragraph" w:customStyle="1" w:styleId="Heading2Head2A2">
    <w:name w:val="Heading 2.Head2A.2"/>
    <w:basedOn w:val="Heading1"/>
    <w:next w:val="Normal"/>
    <w:rsid w:val="00B63117"/>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szCs w:val="36"/>
      <w:lang w:eastAsia="es-ES"/>
    </w:rPr>
  </w:style>
  <w:style w:type="paragraph" w:customStyle="1" w:styleId="TitleText">
    <w:name w:val="Title Text"/>
    <w:basedOn w:val="Normal"/>
    <w:next w:val="Normal"/>
    <w:rsid w:val="00B63117"/>
    <w:pPr>
      <w:overflowPunct w:val="0"/>
      <w:autoSpaceDE w:val="0"/>
      <w:autoSpaceDN w:val="0"/>
      <w:adjustRightInd w:val="0"/>
      <w:spacing w:after="220"/>
      <w:textAlignment w:val="baseline"/>
    </w:pPr>
    <w:rPr>
      <w:rFonts w:eastAsia="ＭＳ 明朝"/>
      <w:b/>
      <w:lang w:eastAsia="en-GB"/>
    </w:rPr>
  </w:style>
  <w:style w:type="paragraph" w:customStyle="1" w:styleId="berschrift2Head2A2">
    <w:name w:val="Überschrift 2.Head2A.2"/>
    <w:basedOn w:val="Heading1"/>
    <w:next w:val="Normal"/>
    <w:rsid w:val="00B63117"/>
    <w:pPr>
      <w:keepLines/>
      <w:numPr>
        <w:numId w:val="0"/>
      </w:numPr>
      <w:spacing w:before="180" w:after="180"/>
      <w:ind w:left="1134" w:right="0" w:hanging="1134"/>
      <w:outlineLvl w:val="1"/>
    </w:pPr>
    <w:rPr>
      <w:rFonts w:eastAsia="ＭＳ 明朝"/>
      <w:b w:val="0"/>
      <w:sz w:val="32"/>
      <w:szCs w:val="36"/>
      <w:lang w:eastAsia="de-DE"/>
    </w:rPr>
  </w:style>
  <w:style w:type="paragraph" w:customStyle="1" w:styleId="berschrift3h3H3Underrubrik2">
    <w:name w:val="Überschrift 3.h3.H3.Underrubrik2"/>
    <w:basedOn w:val="Heading2"/>
    <w:next w:val="Normal"/>
    <w:rsid w:val="00B63117"/>
    <w:pPr>
      <w:keepLines/>
      <w:numPr>
        <w:ilvl w:val="0"/>
        <w:numId w:val="0"/>
      </w:numPr>
      <w:spacing w:before="120" w:after="180"/>
      <w:ind w:left="1134" w:right="0" w:hanging="1134"/>
      <w:outlineLvl w:val="2"/>
    </w:pPr>
    <w:rPr>
      <w:rFonts w:eastAsia="ＭＳ 明朝"/>
      <w:b w:val="0"/>
      <w:bCs w:val="0"/>
      <w:iCs w:val="0"/>
      <w:sz w:val="28"/>
      <w:szCs w:val="32"/>
      <w:lang w:eastAsia="de-DE"/>
    </w:rPr>
  </w:style>
  <w:style w:type="paragraph" w:customStyle="1" w:styleId="Reference">
    <w:name w:val="Reference"/>
    <w:basedOn w:val="Normal"/>
    <w:rsid w:val="00B63117"/>
    <w:pPr>
      <w:numPr>
        <w:numId w:val="12"/>
      </w:numPr>
    </w:pPr>
    <w:rPr>
      <w:rFonts w:eastAsia="ＭＳ 明朝"/>
      <w:lang w:val="en-GB" w:eastAsia="en-GB"/>
    </w:rPr>
  </w:style>
  <w:style w:type="paragraph" w:customStyle="1" w:styleId="Bullets">
    <w:name w:val="Bullets"/>
    <w:basedOn w:val="BodyText"/>
    <w:rsid w:val="00B63117"/>
    <w:pPr>
      <w:widowControl w:val="0"/>
      <w:overflowPunct w:val="0"/>
      <w:autoSpaceDE w:val="0"/>
      <w:autoSpaceDN w:val="0"/>
      <w:adjustRightInd w:val="0"/>
      <w:ind w:left="283" w:hanging="283"/>
      <w:jc w:val="left"/>
      <w:textAlignment w:val="baseline"/>
    </w:pPr>
    <w:rPr>
      <w:rFonts w:eastAsia="ＭＳ 明朝"/>
      <w:szCs w:val="20"/>
      <w:lang w:val="en-GB" w:eastAsia="de-DE"/>
    </w:rPr>
  </w:style>
  <w:style w:type="paragraph" w:customStyle="1" w:styleId="11BodyText">
    <w:name w:val="11 BodyText"/>
    <w:basedOn w:val="Normal"/>
    <w:rsid w:val="00B63117"/>
    <w:pPr>
      <w:spacing w:after="220"/>
      <w:ind w:left="1298"/>
    </w:pPr>
    <w:rPr>
      <w:rFonts w:ascii="Arial" w:eastAsia="SimSun" w:hAnsi="Arial"/>
      <w:lang w:eastAsia="en-GB"/>
    </w:rPr>
  </w:style>
  <w:style w:type="numbering" w:customStyle="1" w:styleId="11">
    <w:name w:val="无列表1"/>
    <w:next w:val="NoList"/>
    <w:semiHidden/>
    <w:rsid w:val="00B63117"/>
  </w:style>
  <w:style w:type="character" w:customStyle="1" w:styleId="CRCoverPageChar">
    <w:name w:val="CR Cover Page Char"/>
    <w:link w:val="CRCoverPage"/>
    <w:rsid w:val="00B63117"/>
    <w:rPr>
      <w:rFonts w:ascii="Arial" w:eastAsia="Times New Roman" w:hAnsi="Arial"/>
      <w:lang w:val="en-GB" w:eastAsia="en-US"/>
    </w:rPr>
  </w:style>
  <w:style w:type="paragraph" w:customStyle="1" w:styleId="1030302">
    <w:name w:val="样式 样式 标题 1 + 两端对齐 段前: 0.3 行 段后: 0.3 行 行距: 单倍行距 + 段前: 0.2 行 段后: ..."/>
    <w:basedOn w:val="Normal"/>
    <w:autoRedefine/>
    <w:rsid w:val="00B63117"/>
    <w:pPr>
      <w:keepNext/>
      <w:tabs>
        <w:tab w:val="num" w:pos="0"/>
      </w:tabs>
      <w:spacing w:beforeLines="20" w:afterLines="10"/>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B63117"/>
    <w:pPr>
      <w:overflowPunct w:val="0"/>
      <w:autoSpaceDE w:val="0"/>
      <w:autoSpaceDN w:val="0"/>
      <w:adjustRightInd w:val="0"/>
      <w:spacing w:after="180"/>
      <w:textAlignment w:val="baseline"/>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B63117"/>
    <w:pPr>
      <w:overflowPunct w:val="0"/>
      <w:autoSpaceDE w:val="0"/>
      <w:autoSpaceDN w:val="0"/>
      <w:adjustRightInd w:val="0"/>
      <w:spacing w:after="180"/>
      <w:textAlignment w:val="baseline"/>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B63117"/>
    <w:pPr>
      <w:tabs>
        <w:tab w:val="num" w:pos="720"/>
      </w:tabs>
      <w:overflowPunct w:val="0"/>
      <w:autoSpaceDE w:val="0"/>
      <w:autoSpaceDN w:val="0"/>
      <w:adjustRightInd w:val="0"/>
      <w:spacing w:after="180"/>
      <w:ind w:left="720" w:hanging="360"/>
      <w:textAlignment w:val="baseline"/>
    </w:pPr>
    <w:rPr>
      <w:lang w:val="en-GB" w:eastAsia="en-US"/>
    </w:rPr>
  </w:style>
  <w:style w:type="paragraph" w:customStyle="1" w:styleId="NormalArial">
    <w:name w:val="Normal + Arial"/>
    <w:aliases w:val="9 pt,Right,Right:  0,24 cm,After:  0 pt"/>
    <w:basedOn w:val="Normal"/>
    <w:rsid w:val="00B63117"/>
    <w:pPr>
      <w:keepNext/>
      <w:keepLines/>
      <w:overflowPunct w:val="0"/>
      <w:autoSpaceDE w:val="0"/>
      <w:autoSpaceDN w:val="0"/>
      <w:adjustRightInd w:val="0"/>
      <w:ind w:right="134"/>
      <w:jc w:val="right"/>
      <w:textAlignment w:val="baseline"/>
    </w:pPr>
    <w:rPr>
      <w:rFonts w:ascii="Arial" w:hAnsi="Arial" w:cs="Arial"/>
      <w:sz w:val="18"/>
      <w:szCs w:val="18"/>
      <w:lang w:eastAsia="en-US"/>
    </w:rPr>
  </w:style>
  <w:style w:type="paragraph" w:customStyle="1" w:styleId="StyleTAC">
    <w:name w:val="Style TAC +"/>
    <w:basedOn w:val="TAC"/>
    <w:next w:val="TAC"/>
    <w:link w:val="StyleTACChar"/>
    <w:autoRedefine/>
    <w:rsid w:val="00B63117"/>
    <w:pPr>
      <w:overflowPunct/>
      <w:autoSpaceDE/>
      <w:autoSpaceDN/>
      <w:adjustRightInd/>
      <w:textAlignment w:val="auto"/>
    </w:pPr>
    <w:rPr>
      <w:rFonts w:eastAsia="Times New Roman"/>
      <w:kern w:val="2"/>
      <w:lang w:val="en-GB"/>
    </w:rPr>
  </w:style>
  <w:style w:type="character" w:customStyle="1" w:styleId="StyleTACChar">
    <w:name w:val="Style TAC + Char"/>
    <w:link w:val="StyleTAC"/>
    <w:rsid w:val="00B63117"/>
    <w:rPr>
      <w:rFonts w:ascii="Arial" w:eastAsia="Times New Roman" w:hAnsi="Arial"/>
      <w:kern w:val="2"/>
      <w:sz w:val="18"/>
      <w:lang w:val="en-GB"/>
    </w:rPr>
  </w:style>
  <w:style w:type="character" w:customStyle="1" w:styleId="CharChar29">
    <w:name w:val="Char Char29"/>
    <w:rsid w:val="00B63117"/>
    <w:rPr>
      <w:rFonts w:ascii="Arial" w:hAnsi="Arial"/>
      <w:sz w:val="36"/>
      <w:lang w:val="en-GB" w:eastAsia="en-US" w:bidi="ar-SA"/>
    </w:rPr>
  </w:style>
  <w:style w:type="character" w:customStyle="1" w:styleId="CharChar28">
    <w:name w:val="Char Char28"/>
    <w:rsid w:val="00B63117"/>
    <w:rPr>
      <w:rFonts w:ascii="Arial" w:hAnsi="Arial"/>
      <w:sz w:val="32"/>
      <w:lang w:val="en-GB"/>
    </w:rPr>
  </w:style>
  <w:style w:type="character" w:customStyle="1" w:styleId="msoins00">
    <w:name w:val="msoins0"/>
    <w:rsid w:val="00B631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31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63117"/>
    <w:rPr>
      <w:rFonts w:ascii="Arial" w:hAnsi="Arial"/>
      <w:sz w:val="22"/>
      <w:lang w:val="en-GB" w:eastAsia="en-GB" w:bidi="ar-SA"/>
    </w:rPr>
  </w:style>
  <w:style w:type="paragraph" w:customStyle="1" w:styleId="Default">
    <w:name w:val="Default"/>
    <w:rsid w:val="00B63117"/>
    <w:pPr>
      <w:widowControl w:val="0"/>
      <w:autoSpaceDE w:val="0"/>
      <w:autoSpaceDN w:val="0"/>
      <w:adjustRightInd w:val="0"/>
    </w:pPr>
    <w:rPr>
      <w:rFonts w:ascii="Arial" w:eastAsia="Malgun Gothic"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3092275">
      <w:bodyDiv w:val="1"/>
      <w:marLeft w:val="0"/>
      <w:marRight w:val="0"/>
      <w:marTop w:val="0"/>
      <w:marBottom w:val="0"/>
      <w:divBdr>
        <w:top w:val="none" w:sz="0" w:space="0" w:color="auto"/>
        <w:left w:val="none" w:sz="0" w:space="0" w:color="auto"/>
        <w:bottom w:val="none" w:sz="0" w:space="0" w:color="auto"/>
        <w:right w:val="none" w:sz="0" w:space="0" w:color="auto"/>
      </w:divBdr>
      <w:divsChild>
        <w:div w:id="499464730">
          <w:marLeft w:val="1166"/>
          <w:marRight w:val="0"/>
          <w:marTop w:val="0"/>
          <w:marBottom w:val="120"/>
          <w:divBdr>
            <w:top w:val="none" w:sz="0" w:space="0" w:color="auto"/>
            <w:left w:val="none" w:sz="0" w:space="0" w:color="auto"/>
            <w:bottom w:val="none" w:sz="0" w:space="0" w:color="auto"/>
            <w:right w:val="none" w:sz="0" w:space="0" w:color="auto"/>
          </w:divBdr>
        </w:div>
        <w:div w:id="1308051550">
          <w:marLeft w:val="1166"/>
          <w:marRight w:val="0"/>
          <w:marTop w:val="0"/>
          <w:marBottom w:val="120"/>
          <w:divBdr>
            <w:top w:val="none" w:sz="0" w:space="0" w:color="auto"/>
            <w:left w:val="none" w:sz="0" w:space="0" w:color="auto"/>
            <w:bottom w:val="none" w:sz="0" w:space="0" w:color="auto"/>
            <w:right w:val="none" w:sz="0" w:space="0" w:color="auto"/>
          </w:divBdr>
        </w:div>
      </w:divsChild>
    </w:div>
    <w:div w:id="29648040">
      <w:bodyDiv w:val="1"/>
      <w:marLeft w:val="0"/>
      <w:marRight w:val="0"/>
      <w:marTop w:val="0"/>
      <w:marBottom w:val="0"/>
      <w:divBdr>
        <w:top w:val="none" w:sz="0" w:space="0" w:color="auto"/>
        <w:left w:val="none" w:sz="0" w:space="0" w:color="auto"/>
        <w:bottom w:val="none" w:sz="0" w:space="0" w:color="auto"/>
        <w:right w:val="none" w:sz="0" w:space="0" w:color="auto"/>
      </w:divBdr>
    </w:div>
    <w:div w:id="108479050">
      <w:bodyDiv w:val="1"/>
      <w:marLeft w:val="0"/>
      <w:marRight w:val="0"/>
      <w:marTop w:val="0"/>
      <w:marBottom w:val="0"/>
      <w:divBdr>
        <w:top w:val="none" w:sz="0" w:space="0" w:color="auto"/>
        <w:left w:val="none" w:sz="0" w:space="0" w:color="auto"/>
        <w:bottom w:val="none" w:sz="0" w:space="0" w:color="auto"/>
        <w:right w:val="none" w:sz="0" w:space="0" w:color="auto"/>
      </w:divBdr>
    </w:div>
    <w:div w:id="337124221">
      <w:bodyDiv w:val="1"/>
      <w:marLeft w:val="0"/>
      <w:marRight w:val="0"/>
      <w:marTop w:val="0"/>
      <w:marBottom w:val="0"/>
      <w:divBdr>
        <w:top w:val="none" w:sz="0" w:space="0" w:color="auto"/>
        <w:left w:val="none" w:sz="0" w:space="0" w:color="auto"/>
        <w:bottom w:val="none" w:sz="0" w:space="0" w:color="auto"/>
        <w:right w:val="none" w:sz="0" w:space="0" w:color="auto"/>
      </w:divBdr>
      <w:divsChild>
        <w:div w:id="913125486">
          <w:marLeft w:val="547"/>
          <w:marRight w:val="0"/>
          <w:marTop w:val="134"/>
          <w:marBottom w:val="0"/>
          <w:divBdr>
            <w:top w:val="none" w:sz="0" w:space="0" w:color="auto"/>
            <w:left w:val="none" w:sz="0" w:space="0" w:color="auto"/>
            <w:bottom w:val="none" w:sz="0" w:space="0" w:color="auto"/>
            <w:right w:val="none" w:sz="0" w:space="0" w:color="auto"/>
          </w:divBdr>
        </w:div>
        <w:div w:id="2093775109">
          <w:marLeft w:val="1166"/>
          <w:marRight w:val="0"/>
          <w:marTop w:val="115"/>
          <w:marBottom w:val="0"/>
          <w:divBdr>
            <w:top w:val="none" w:sz="0" w:space="0" w:color="auto"/>
            <w:left w:val="none" w:sz="0" w:space="0" w:color="auto"/>
            <w:bottom w:val="none" w:sz="0" w:space="0" w:color="auto"/>
            <w:right w:val="none" w:sz="0" w:space="0" w:color="auto"/>
          </w:divBdr>
        </w:div>
        <w:div w:id="1882088213">
          <w:marLeft w:val="1800"/>
          <w:marRight w:val="0"/>
          <w:marTop w:val="96"/>
          <w:marBottom w:val="0"/>
          <w:divBdr>
            <w:top w:val="none" w:sz="0" w:space="0" w:color="auto"/>
            <w:left w:val="none" w:sz="0" w:space="0" w:color="auto"/>
            <w:bottom w:val="none" w:sz="0" w:space="0" w:color="auto"/>
            <w:right w:val="none" w:sz="0" w:space="0" w:color="auto"/>
          </w:divBdr>
        </w:div>
        <w:div w:id="1011954153">
          <w:marLeft w:val="547"/>
          <w:marRight w:val="0"/>
          <w:marTop w:val="134"/>
          <w:marBottom w:val="0"/>
          <w:divBdr>
            <w:top w:val="none" w:sz="0" w:space="0" w:color="auto"/>
            <w:left w:val="none" w:sz="0" w:space="0" w:color="auto"/>
            <w:bottom w:val="none" w:sz="0" w:space="0" w:color="auto"/>
            <w:right w:val="none" w:sz="0" w:space="0" w:color="auto"/>
          </w:divBdr>
        </w:div>
        <w:div w:id="1601178825">
          <w:marLeft w:val="1166"/>
          <w:marRight w:val="0"/>
          <w:marTop w:val="115"/>
          <w:marBottom w:val="0"/>
          <w:divBdr>
            <w:top w:val="none" w:sz="0" w:space="0" w:color="auto"/>
            <w:left w:val="none" w:sz="0" w:space="0" w:color="auto"/>
            <w:bottom w:val="none" w:sz="0" w:space="0" w:color="auto"/>
            <w:right w:val="none" w:sz="0" w:space="0" w:color="auto"/>
          </w:divBdr>
        </w:div>
        <w:div w:id="180049977">
          <w:marLeft w:val="1800"/>
          <w:marRight w:val="0"/>
          <w:marTop w:val="96"/>
          <w:marBottom w:val="0"/>
          <w:divBdr>
            <w:top w:val="none" w:sz="0" w:space="0" w:color="auto"/>
            <w:left w:val="none" w:sz="0" w:space="0" w:color="auto"/>
            <w:bottom w:val="none" w:sz="0" w:space="0" w:color="auto"/>
            <w:right w:val="none" w:sz="0" w:space="0" w:color="auto"/>
          </w:divBdr>
        </w:div>
        <w:div w:id="481045563">
          <w:marLeft w:val="1800"/>
          <w:marRight w:val="0"/>
          <w:marTop w:val="96"/>
          <w:marBottom w:val="0"/>
          <w:divBdr>
            <w:top w:val="none" w:sz="0" w:space="0" w:color="auto"/>
            <w:left w:val="none" w:sz="0" w:space="0" w:color="auto"/>
            <w:bottom w:val="none" w:sz="0" w:space="0" w:color="auto"/>
            <w:right w:val="none" w:sz="0" w:space="0" w:color="auto"/>
          </w:divBdr>
        </w:div>
        <w:div w:id="1569463650">
          <w:marLeft w:val="1800"/>
          <w:marRight w:val="0"/>
          <w:marTop w:val="96"/>
          <w:marBottom w:val="0"/>
          <w:divBdr>
            <w:top w:val="none" w:sz="0" w:space="0" w:color="auto"/>
            <w:left w:val="none" w:sz="0" w:space="0" w:color="auto"/>
            <w:bottom w:val="none" w:sz="0" w:space="0" w:color="auto"/>
            <w:right w:val="none" w:sz="0" w:space="0" w:color="auto"/>
          </w:divBdr>
        </w:div>
        <w:div w:id="1382746313">
          <w:marLeft w:val="547"/>
          <w:marRight w:val="0"/>
          <w:marTop w:val="134"/>
          <w:marBottom w:val="0"/>
          <w:divBdr>
            <w:top w:val="none" w:sz="0" w:space="0" w:color="auto"/>
            <w:left w:val="none" w:sz="0" w:space="0" w:color="auto"/>
            <w:bottom w:val="none" w:sz="0" w:space="0" w:color="auto"/>
            <w:right w:val="none" w:sz="0" w:space="0" w:color="auto"/>
          </w:divBdr>
        </w:div>
        <w:div w:id="454953662">
          <w:marLeft w:val="1166"/>
          <w:marRight w:val="0"/>
          <w:marTop w:val="115"/>
          <w:marBottom w:val="0"/>
          <w:divBdr>
            <w:top w:val="none" w:sz="0" w:space="0" w:color="auto"/>
            <w:left w:val="none" w:sz="0" w:space="0" w:color="auto"/>
            <w:bottom w:val="none" w:sz="0" w:space="0" w:color="auto"/>
            <w:right w:val="none" w:sz="0" w:space="0" w:color="auto"/>
          </w:divBdr>
        </w:div>
      </w:divsChild>
    </w:div>
    <w:div w:id="407925461">
      <w:bodyDiv w:val="1"/>
      <w:marLeft w:val="0"/>
      <w:marRight w:val="0"/>
      <w:marTop w:val="0"/>
      <w:marBottom w:val="0"/>
      <w:divBdr>
        <w:top w:val="none" w:sz="0" w:space="0" w:color="auto"/>
        <w:left w:val="none" w:sz="0" w:space="0" w:color="auto"/>
        <w:bottom w:val="none" w:sz="0" w:space="0" w:color="auto"/>
        <w:right w:val="none" w:sz="0" w:space="0" w:color="auto"/>
      </w:divBdr>
    </w:div>
    <w:div w:id="437067044">
      <w:bodyDiv w:val="1"/>
      <w:marLeft w:val="0"/>
      <w:marRight w:val="0"/>
      <w:marTop w:val="0"/>
      <w:marBottom w:val="0"/>
      <w:divBdr>
        <w:top w:val="none" w:sz="0" w:space="0" w:color="auto"/>
        <w:left w:val="none" w:sz="0" w:space="0" w:color="auto"/>
        <w:bottom w:val="none" w:sz="0" w:space="0" w:color="auto"/>
        <w:right w:val="none" w:sz="0" w:space="0" w:color="auto"/>
      </w:divBdr>
    </w:div>
    <w:div w:id="439880246">
      <w:bodyDiv w:val="1"/>
      <w:marLeft w:val="0"/>
      <w:marRight w:val="0"/>
      <w:marTop w:val="0"/>
      <w:marBottom w:val="0"/>
      <w:divBdr>
        <w:top w:val="none" w:sz="0" w:space="0" w:color="auto"/>
        <w:left w:val="none" w:sz="0" w:space="0" w:color="auto"/>
        <w:bottom w:val="none" w:sz="0" w:space="0" w:color="auto"/>
        <w:right w:val="none" w:sz="0" w:space="0" w:color="auto"/>
      </w:divBdr>
    </w:div>
    <w:div w:id="470248184">
      <w:bodyDiv w:val="1"/>
      <w:marLeft w:val="0"/>
      <w:marRight w:val="0"/>
      <w:marTop w:val="0"/>
      <w:marBottom w:val="0"/>
      <w:divBdr>
        <w:top w:val="none" w:sz="0" w:space="0" w:color="auto"/>
        <w:left w:val="none" w:sz="0" w:space="0" w:color="auto"/>
        <w:bottom w:val="none" w:sz="0" w:space="0" w:color="auto"/>
        <w:right w:val="none" w:sz="0" w:space="0" w:color="auto"/>
      </w:divBdr>
    </w:div>
    <w:div w:id="519320564">
      <w:bodyDiv w:val="1"/>
      <w:marLeft w:val="0"/>
      <w:marRight w:val="0"/>
      <w:marTop w:val="0"/>
      <w:marBottom w:val="0"/>
      <w:divBdr>
        <w:top w:val="none" w:sz="0" w:space="0" w:color="auto"/>
        <w:left w:val="none" w:sz="0" w:space="0" w:color="auto"/>
        <w:bottom w:val="none" w:sz="0" w:space="0" w:color="auto"/>
        <w:right w:val="none" w:sz="0" w:space="0" w:color="auto"/>
      </w:divBdr>
    </w:div>
    <w:div w:id="552233119">
      <w:bodyDiv w:val="1"/>
      <w:marLeft w:val="0"/>
      <w:marRight w:val="0"/>
      <w:marTop w:val="0"/>
      <w:marBottom w:val="0"/>
      <w:divBdr>
        <w:top w:val="none" w:sz="0" w:space="0" w:color="auto"/>
        <w:left w:val="none" w:sz="0" w:space="0" w:color="auto"/>
        <w:bottom w:val="none" w:sz="0" w:space="0" w:color="auto"/>
        <w:right w:val="none" w:sz="0" w:space="0" w:color="auto"/>
      </w:divBdr>
    </w:div>
    <w:div w:id="557592163">
      <w:bodyDiv w:val="1"/>
      <w:marLeft w:val="0"/>
      <w:marRight w:val="0"/>
      <w:marTop w:val="0"/>
      <w:marBottom w:val="0"/>
      <w:divBdr>
        <w:top w:val="none" w:sz="0" w:space="0" w:color="auto"/>
        <w:left w:val="none" w:sz="0" w:space="0" w:color="auto"/>
        <w:bottom w:val="none" w:sz="0" w:space="0" w:color="auto"/>
        <w:right w:val="none" w:sz="0" w:space="0" w:color="auto"/>
      </w:divBdr>
      <w:divsChild>
        <w:div w:id="1576283854">
          <w:marLeft w:val="720"/>
          <w:marRight w:val="0"/>
          <w:marTop w:val="0"/>
          <w:marBottom w:val="0"/>
          <w:divBdr>
            <w:top w:val="none" w:sz="0" w:space="0" w:color="auto"/>
            <w:left w:val="none" w:sz="0" w:space="0" w:color="auto"/>
            <w:bottom w:val="none" w:sz="0" w:space="0" w:color="auto"/>
            <w:right w:val="none" w:sz="0" w:space="0" w:color="auto"/>
          </w:divBdr>
        </w:div>
      </w:divsChild>
    </w:div>
    <w:div w:id="675613685">
      <w:bodyDiv w:val="1"/>
      <w:marLeft w:val="0"/>
      <w:marRight w:val="0"/>
      <w:marTop w:val="0"/>
      <w:marBottom w:val="0"/>
      <w:divBdr>
        <w:top w:val="none" w:sz="0" w:space="0" w:color="auto"/>
        <w:left w:val="none" w:sz="0" w:space="0" w:color="auto"/>
        <w:bottom w:val="none" w:sz="0" w:space="0" w:color="auto"/>
        <w:right w:val="none" w:sz="0" w:space="0" w:color="auto"/>
      </w:divBdr>
    </w:div>
    <w:div w:id="845167167">
      <w:bodyDiv w:val="1"/>
      <w:marLeft w:val="0"/>
      <w:marRight w:val="0"/>
      <w:marTop w:val="0"/>
      <w:marBottom w:val="0"/>
      <w:divBdr>
        <w:top w:val="none" w:sz="0" w:space="0" w:color="auto"/>
        <w:left w:val="none" w:sz="0" w:space="0" w:color="auto"/>
        <w:bottom w:val="none" w:sz="0" w:space="0" w:color="auto"/>
        <w:right w:val="none" w:sz="0" w:space="0" w:color="auto"/>
      </w:divBdr>
    </w:div>
    <w:div w:id="906067061">
      <w:bodyDiv w:val="1"/>
      <w:marLeft w:val="0"/>
      <w:marRight w:val="0"/>
      <w:marTop w:val="0"/>
      <w:marBottom w:val="0"/>
      <w:divBdr>
        <w:top w:val="none" w:sz="0" w:space="0" w:color="auto"/>
        <w:left w:val="none" w:sz="0" w:space="0" w:color="auto"/>
        <w:bottom w:val="none" w:sz="0" w:space="0" w:color="auto"/>
        <w:right w:val="none" w:sz="0" w:space="0" w:color="auto"/>
      </w:divBdr>
    </w:div>
    <w:div w:id="918560401">
      <w:bodyDiv w:val="1"/>
      <w:marLeft w:val="0"/>
      <w:marRight w:val="0"/>
      <w:marTop w:val="0"/>
      <w:marBottom w:val="0"/>
      <w:divBdr>
        <w:top w:val="none" w:sz="0" w:space="0" w:color="auto"/>
        <w:left w:val="none" w:sz="0" w:space="0" w:color="auto"/>
        <w:bottom w:val="none" w:sz="0" w:space="0" w:color="auto"/>
        <w:right w:val="none" w:sz="0" w:space="0" w:color="auto"/>
      </w:divBdr>
    </w:div>
    <w:div w:id="984316719">
      <w:bodyDiv w:val="1"/>
      <w:marLeft w:val="0"/>
      <w:marRight w:val="0"/>
      <w:marTop w:val="0"/>
      <w:marBottom w:val="0"/>
      <w:divBdr>
        <w:top w:val="none" w:sz="0" w:space="0" w:color="auto"/>
        <w:left w:val="none" w:sz="0" w:space="0" w:color="auto"/>
        <w:bottom w:val="none" w:sz="0" w:space="0" w:color="auto"/>
        <w:right w:val="none" w:sz="0" w:space="0" w:color="auto"/>
      </w:divBdr>
    </w:div>
    <w:div w:id="988708586">
      <w:bodyDiv w:val="1"/>
      <w:marLeft w:val="0"/>
      <w:marRight w:val="0"/>
      <w:marTop w:val="0"/>
      <w:marBottom w:val="0"/>
      <w:divBdr>
        <w:top w:val="none" w:sz="0" w:space="0" w:color="auto"/>
        <w:left w:val="none" w:sz="0" w:space="0" w:color="auto"/>
        <w:bottom w:val="none" w:sz="0" w:space="0" w:color="auto"/>
        <w:right w:val="none" w:sz="0" w:space="0" w:color="auto"/>
      </w:divBdr>
    </w:div>
    <w:div w:id="1040859505">
      <w:bodyDiv w:val="1"/>
      <w:marLeft w:val="0"/>
      <w:marRight w:val="0"/>
      <w:marTop w:val="0"/>
      <w:marBottom w:val="0"/>
      <w:divBdr>
        <w:top w:val="none" w:sz="0" w:space="0" w:color="auto"/>
        <w:left w:val="none" w:sz="0" w:space="0" w:color="auto"/>
        <w:bottom w:val="none" w:sz="0" w:space="0" w:color="auto"/>
        <w:right w:val="none" w:sz="0" w:space="0" w:color="auto"/>
      </w:divBdr>
    </w:div>
    <w:div w:id="1101610834">
      <w:bodyDiv w:val="1"/>
      <w:marLeft w:val="0"/>
      <w:marRight w:val="0"/>
      <w:marTop w:val="0"/>
      <w:marBottom w:val="0"/>
      <w:divBdr>
        <w:top w:val="none" w:sz="0" w:space="0" w:color="auto"/>
        <w:left w:val="none" w:sz="0" w:space="0" w:color="auto"/>
        <w:bottom w:val="none" w:sz="0" w:space="0" w:color="auto"/>
        <w:right w:val="none" w:sz="0" w:space="0" w:color="auto"/>
      </w:divBdr>
    </w:div>
    <w:div w:id="1135637599">
      <w:bodyDiv w:val="1"/>
      <w:marLeft w:val="0"/>
      <w:marRight w:val="0"/>
      <w:marTop w:val="0"/>
      <w:marBottom w:val="0"/>
      <w:divBdr>
        <w:top w:val="none" w:sz="0" w:space="0" w:color="auto"/>
        <w:left w:val="none" w:sz="0" w:space="0" w:color="auto"/>
        <w:bottom w:val="none" w:sz="0" w:space="0" w:color="auto"/>
        <w:right w:val="none" w:sz="0" w:space="0" w:color="auto"/>
      </w:divBdr>
    </w:div>
    <w:div w:id="1139493272">
      <w:bodyDiv w:val="1"/>
      <w:marLeft w:val="0"/>
      <w:marRight w:val="0"/>
      <w:marTop w:val="0"/>
      <w:marBottom w:val="0"/>
      <w:divBdr>
        <w:top w:val="none" w:sz="0" w:space="0" w:color="auto"/>
        <w:left w:val="none" w:sz="0" w:space="0" w:color="auto"/>
        <w:bottom w:val="none" w:sz="0" w:space="0" w:color="auto"/>
        <w:right w:val="none" w:sz="0" w:space="0" w:color="auto"/>
      </w:divBdr>
    </w:div>
    <w:div w:id="1176578786">
      <w:bodyDiv w:val="1"/>
      <w:marLeft w:val="0"/>
      <w:marRight w:val="0"/>
      <w:marTop w:val="0"/>
      <w:marBottom w:val="0"/>
      <w:divBdr>
        <w:top w:val="none" w:sz="0" w:space="0" w:color="auto"/>
        <w:left w:val="none" w:sz="0" w:space="0" w:color="auto"/>
        <w:bottom w:val="none" w:sz="0" w:space="0" w:color="auto"/>
        <w:right w:val="none" w:sz="0" w:space="0" w:color="auto"/>
      </w:divBdr>
    </w:div>
    <w:div w:id="1188179489">
      <w:bodyDiv w:val="1"/>
      <w:marLeft w:val="0"/>
      <w:marRight w:val="0"/>
      <w:marTop w:val="0"/>
      <w:marBottom w:val="0"/>
      <w:divBdr>
        <w:top w:val="none" w:sz="0" w:space="0" w:color="auto"/>
        <w:left w:val="none" w:sz="0" w:space="0" w:color="auto"/>
        <w:bottom w:val="none" w:sz="0" w:space="0" w:color="auto"/>
        <w:right w:val="none" w:sz="0" w:space="0" w:color="auto"/>
      </w:divBdr>
    </w:div>
    <w:div w:id="1268388929">
      <w:bodyDiv w:val="1"/>
      <w:marLeft w:val="0"/>
      <w:marRight w:val="0"/>
      <w:marTop w:val="0"/>
      <w:marBottom w:val="0"/>
      <w:divBdr>
        <w:top w:val="none" w:sz="0" w:space="0" w:color="auto"/>
        <w:left w:val="none" w:sz="0" w:space="0" w:color="auto"/>
        <w:bottom w:val="none" w:sz="0" w:space="0" w:color="auto"/>
        <w:right w:val="none" w:sz="0" w:space="0" w:color="auto"/>
      </w:divBdr>
    </w:div>
    <w:div w:id="1275018822">
      <w:bodyDiv w:val="1"/>
      <w:marLeft w:val="0"/>
      <w:marRight w:val="0"/>
      <w:marTop w:val="0"/>
      <w:marBottom w:val="0"/>
      <w:divBdr>
        <w:top w:val="none" w:sz="0" w:space="0" w:color="auto"/>
        <w:left w:val="none" w:sz="0" w:space="0" w:color="auto"/>
        <w:bottom w:val="none" w:sz="0" w:space="0" w:color="auto"/>
        <w:right w:val="none" w:sz="0" w:space="0" w:color="auto"/>
      </w:divBdr>
      <w:divsChild>
        <w:div w:id="865943472">
          <w:marLeft w:val="1080"/>
          <w:marRight w:val="0"/>
          <w:marTop w:val="0"/>
          <w:marBottom w:val="0"/>
          <w:divBdr>
            <w:top w:val="none" w:sz="0" w:space="0" w:color="auto"/>
            <w:left w:val="none" w:sz="0" w:space="0" w:color="auto"/>
            <w:bottom w:val="none" w:sz="0" w:space="0" w:color="auto"/>
            <w:right w:val="none" w:sz="0" w:space="0" w:color="auto"/>
          </w:divBdr>
        </w:div>
      </w:divsChild>
    </w:div>
    <w:div w:id="1336424360">
      <w:bodyDiv w:val="1"/>
      <w:marLeft w:val="0"/>
      <w:marRight w:val="0"/>
      <w:marTop w:val="0"/>
      <w:marBottom w:val="0"/>
      <w:divBdr>
        <w:top w:val="none" w:sz="0" w:space="0" w:color="auto"/>
        <w:left w:val="none" w:sz="0" w:space="0" w:color="auto"/>
        <w:bottom w:val="none" w:sz="0" w:space="0" w:color="auto"/>
        <w:right w:val="none" w:sz="0" w:space="0" w:color="auto"/>
      </w:divBdr>
    </w:div>
    <w:div w:id="1345782212">
      <w:bodyDiv w:val="1"/>
      <w:marLeft w:val="0"/>
      <w:marRight w:val="0"/>
      <w:marTop w:val="0"/>
      <w:marBottom w:val="0"/>
      <w:divBdr>
        <w:top w:val="none" w:sz="0" w:space="0" w:color="auto"/>
        <w:left w:val="none" w:sz="0" w:space="0" w:color="auto"/>
        <w:bottom w:val="none" w:sz="0" w:space="0" w:color="auto"/>
        <w:right w:val="none" w:sz="0" w:space="0" w:color="auto"/>
      </w:divBdr>
    </w:div>
    <w:div w:id="1425884956">
      <w:bodyDiv w:val="1"/>
      <w:marLeft w:val="0"/>
      <w:marRight w:val="0"/>
      <w:marTop w:val="0"/>
      <w:marBottom w:val="0"/>
      <w:divBdr>
        <w:top w:val="none" w:sz="0" w:space="0" w:color="auto"/>
        <w:left w:val="none" w:sz="0" w:space="0" w:color="auto"/>
        <w:bottom w:val="none" w:sz="0" w:space="0" w:color="auto"/>
        <w:right w:val="none" w:sz="0" w:space="0" w:color="auto"/>
      </w:divBdr>
    </w:div>
    <w:div w:id="1465000072">
      <w:bodyDiv w:val="1"/>
      <w:marLeft w:val="0"/>
      <w:marRight w:val="0"/>
      <w:marTop w:val="0"/>
      <w:marBottom w:val="0"/>
      <w:divBdr>
        <w:top w:val="none" w:sz="0" w:space="0" w:color="auto"/>
        <w:left w:val="none" w:sz="0" w:space="0" w:color="auto"/>
        <w:bottom w:val="none" w:sz="0" w:space="0" w:color="auto"/>
        <w:right w:val="none" w:sz="0" w:space="0" w:color="auto"/>
      </w:divBdr>
    </w:div>
    <w:div w:id="1561089872">
      <w:bodyDiv w:val="1"/>
      <w:marLeft w:val="0"/>
      <w:marRight w:val="0"/>
      <w:marTop w:val="0"/>
      <w:marBottom w:val="0"/>
      <w:divBdr>
        <w:top w:val="none" w:sz="0" w:space="0" w:color="auto"/>
        <w:left w:val="none" w:sz="0" w:space="0" w:color="auto"/>
        <w:bottom w:val="none" w:sz="0" w:space="0" w:color="auto"/>
        <w:right w:val="none" w:sz="0" w:space="0" w:color="auto"/>
      </w:divBdr>
      <w:divsChild>
        <w:div w:id="692927361">
          <w:marLeft w:val="1080"/>
          <w:marRight w:val="0"/>
          <w:marTop w:val="0"/>
          <w:marBottom w:val="0"/>
          <w:divBdr>
            <w:top w:val="none" w:sz="0" w:space="0" w:color="auto"/>
            <w:left w:val="none" w:sz="0" w:space="0" w:color="auto"/>
            <w:bottom w:val="none" w:sz="0" w:space="0" w:color="auto"/>
            <w:right w:val="none" w:sz="0" w:space="0" w:color="auto"/>
          </w:divBdr>
        </w:div>
      </w:divsChild>
    </w:div>
    <w:div w:id="1587687030">
      <w:bodyDiv w:val="1"/>
      <w:marLeft w:val="0"/>
      <w:marRight w:val="0"/>
      <w:marTop w:val="0"/>
      <w:marBottom w:val="0"/>
      <w:divBdr>
        <w:top w:val="none" w:sz="0" w:space="0" w:color="auto"/>
        <w:left w:val="none" w:sz="0" w:space="0" w:color="auto"/>
        <w:bottom w:val="none" w:sz="0" w:space="0" w:color="auto"/>
        <w:right w:val="none" w:sz="0" w:space="0" w:color="auto"/>
      </w:divBdr>
    </w:div>
    <w:div w:id="1591308517">
      <w:bodyDiv w:val="1"/>
      <w:marLeft w:val="0"/>
      <w:marRight w:val="0"/>
      <w:marTop w:val="0"/>
      <w:marBottom w:val="0"/>
      <w:divBdr>
        <w:top w:val="none" w:sz="0" w:space="0" w:color="auto"/>
        <w:left w:val="none" w:sz="0" w:space="0" w:color="auto"/>
        <w:bottom w:val="none" w:sz="0" w:space="0" w:color="auto"/>
        <w:right w:val="none" w:sz="0" w:space="0" w:color="auto"/>
      </w:divBdr>
      <w:divsChild>
        <w:div w:id="479076941">
          <w:marLeft w:val="547"/>
          <w:marRight w:val="0"/>
          <w:marTop w:val="154"/>
          <w:marBottom w:val="0"/>
          <w:divBdr>
            <w:top w:val="none" w:sz="0" w:space="0" w:color="auto"/>
            <w:left w:val="none" w:sz="0" w:space="0" w:color="auto"/>
            <w:bottom w:val="none" w:sz="0" w:space="0" w:color="auto"/>
            <w:right w:val="none" w:sz="0" w:space="0" w:color="auto"/>
          </w:divBdr>
        </w:div>
        <w:div w:id="1876040581">
          <w:marLeft w:val="1166"/>
          <w:marRight w:val="0"/>
          <w:marTop w:val="134"/>
          <w:marBottom w:val="0"/>
          <w:divBdr>
            <w:top w:val="none" w:sz="0" w:space="0" w:color="auto"/>
            <w:left w:val="none" w:sz="0" w:space="0" w:color="auto"/>
            <w:bottom w:val="none" w:sz="0" w:space="0" w:color="auto"/>
            <w:right w:val="none" w:sz="0" w:space="0" w:color="auto"/>
          </w:divBdr>
        </w:div>
      </w:divsChild>
    </w:div>
    <w:div w:id="1675912010">
      <w:bodyDiv w:val="1"/>
      <w:marLeft w:val="0"/>
      <w:marRight w:val="0"/>
      <w:marTop w:val="0"/>
      <w:marBottom w:val="0"/>
      <w:divBdr>
        <w:top w:val="none" w:sz="0" w:space="0" w:color="auto"/>
        <w:left w:val="none" w:sz="0" w:space="0" w:color="auto"/>
        <w:bottom w:val="none" w:sz="0" w:space="0" w:color="auto"/>
        <w:right w:val="none" w:sz="0" w:space="0" w:color="auto"/>
      </w:divBdr>
    </w:div>
    <w:div w:id="1856114823">
      <w:bodyDiv w:val="1"/>
      <w:marLeft w:val="0"/>
      <w:marRight w:val="0"/>
      <w:marTop w:val="0"/>
      <w:marBottom w:val="0"/>
      <w:divBdr>
        <w:top w:val="none" w:sz="0" w:space="0" w:color="auto"/>
        <w:left w:val="none" w:sz="0" w:space="0" w:color="auto"/>
        <w:bottom w:val="none" w:sz="0" w:space="0" w:color="auto"/>
        <w:right w:val="none" w:sz="0" w:space="0" w:color="auto"/>
      </w:divBdr>
    </w:div>
    <w:div w:id="1903976701">
      <w:bodyDiv w:val="1"/>
      <w:marLeft w:val="0"/>
      <w:marRight w:val="0"/>
      <w:marTop w:val="0"/>
      <w:marBottom w:val="0"/>
      <w:divBdr>
        <w:top w:val="none" w:sz="0" w:space="0" w:color="auto"/>
        <w:left w:val="none" w:sz="0" w:space="0" w:color="auto"/>
        <w:bottom w:val="none" w:sz="0" w:space="0" w:color="auto"/>
        <w:right w:val="none" w:sz="0" w:space="0" w:color="auto"/>
      </w:divBdr>
      <w:divsChild>
        <w:div w:id="830021505">
          <w:marLeft w:val="547"/>
          <w:marRight w:val="0"/>
          <w:marTop w:val="130"/>
          <w:marBottom w:val="0"/>
          <w:divBdr>
            <w:top w:val="none" w:sz="0" w:space="0" w:color="auto"/>
            <w:left w:val="none" w:sz="0" w:space="0" w:color="auto"/>
            <w:bottom w:val="none" w:sz="0" w:space="0" w:color="auto"/>
            <w:right w:val="none" w:sz="0" w:space="0" w:color="auto"/>
          </w:divBdr>
        </w:div>
        <w:div w:id="952637852">
          <w:marLeft w:val="1166"/>
          <w:marRight w:val="0"/>
          <w:marTop w:val="115"/>
          <w:marBottom w:val="0"/>
          <w:divBdr>
            <w:top w:val="none" w:sz="0" w:space="0" w:color="auto"/>
            <w:left w:val="none" w:sz="0" w:space="0" w:color="auto"/>
            <w:bottom w:val="none" w:sz="0" w:space="0" w:color="auto"/>
            <w:right w:val="none" w:sz="0" w:space="0" w:color="auto"/>
          </w:divBdr>
        </w:div>
        <w:div w:id="105317948">
          <w:marLeft w:val="547"/>
          <w:marRight w:val="0"/>
          <w:marTop w:val="130"/>
          <w:marBottom w:val="0"/>
          <w:divBdr>
            <w:top w:val="none" w:sz="0" w:space="0" w:color="auto"/>
            <w:left w:val="none" w:sz="0" w:space="0" w:color="auto"/>
            <w:bottom w:val="none" w:sz="0" w:space="0" w:color="auto"/>
            <w:right w:val="none" w:sz="0" w:space="0" w:color="auto"/>
          </w:divBdr>
        </w:div>
        <w:div w:id="646128022">
          <w:marLeft w:val="547"/>
          <w:marRight w:val="0"/>
          <w:marTop w:val="130"/>
          <w:marBottom w:val="0"/>
          <w:divBdr>
            <w:top w:val="none" w:sz="0" w:space="0" w:color="auto"/>
            <w:left w:val="none" w:sz="0" w:space="0" w:color="auto"/>
            <w:bottom w:val="none" w:sz="0" w:space="0" w:color="auto"/>
            <w:right w:val="none" w:sz="0" w:space="0" w:color="auto"/>
          </w:divBdr>
        </w:div>
        <w:div w:id="2133398131">
          <w:marLeft w:val="547"/>
          <w:marRight w:val="0"/>
          <w:marTop w:val="130"/>
          <w:marBottom w:val="0"/>
          <w:divBdr>
            <w:top w:val="none" w:sz="0" w:space="0" w:color="auto"/>
            <w:left w:val="none" w:sz="0" w:space="0" w:color="auto"/>
            <w:bottom w:val="none" w:sz="0" w:space="0" w:color="auto"/>
            <w:right w:val="none" w:sz="0" w:space="0" w:color="auto"/>
          </w:divBdr>
        </w:div>
        <w:div w:id="1456754022">
          <w:marLeft w:val="1166"/>
          <w:marRight w:val="0"/>
          <w:marTop w:val="115"/>
          <w:marBottom w:val="0"/>
          <w:divBdr>
            <w:top w:val="none" w:sz="0" w:space="0" w:color="auto"/>
            <w:left w:val="none" w:sz="0" w:space="0" w:color="auto"/>
            <w:bottom w:val="none" w:sz="0" w:space="0" w:color="auto"/>
            <w:right w:val="none" w:sz="0" w:space="0" w:color="auto"/>
          </w:divBdr>
        </w:div>
      </w:divsChild>
    </w:div>
    <w:div w:id="1919361422">
      <w:bodyDiv w:val="1"/>
      <w:marLeft w:val="0"/>
      <w:marRight w:val="0"/>
      <w:marTop w:val="0"/>
      <w:marBottom w:val="0"/>
      <w:divBdr>
        <w:top w:val="none" w:sz="0" w:space="0" w:color="auto"/>
        <w:left w:val="none" w:sz="0" w:space="0" w:color="auto"/>
        <w:bottom w:val="none" w:sz="0" w:space="0" w:color="auto"/>
        <w:right w:val="none" w:sz="0" w:space="0" w:color="auto"/>
      </w:divBdr>
    </w:div>
    <w:div w:id="1940025437">
      <w:bodyDiv w:val="1"/>
      <w:marLeft w:val="0"/>
      <w:marRight w:val="0"/>
      <w:marTop w:val="0"/>
      <w:marBottom w:val="0"/>
      <w:divBdr>
        <w:top w:val="none" w:sz="0" w:space="0" w:color="auto"/>
        <w:left w:val="none" w:sz="0" w:space="0" w:color="auto"/>
        <w:bottom w:val="none" w:sz="0" w:space="0" w:color="auto"/>
        <w:right w:val="none" w:sz="0" w:space="0" w:color="auto"/>
      </w:divBdr>
    </w:div>
    <w:div w:id="2002805991">
      <w:bodyDiv w:val="1"/>
      <w:marLeft w:val="0"/>
      <w:marRight w:val="0"/>
      <w:marTop w:val="0"/>
      <w:marBottom w:val="0"/>
      <w:divBdr>
        <w:top w:val="none" w:sz="0" w:space="0" w:color="auto"/>
        <w:left w:val="none" w:sz="0" w:space="0" w:color="auto"/>
        <w:bottom w:val="none" w:sz="0" w:space="0" w:color="auto"/>
        <w:right w:val="none" w:sz="0" w:space="0" w:color="auto"/>
      </w:divBdr>
    </w:div>
    <w:div w:id="2026243285">
      <w:bodyDiv w:val="1"/>
      <w:marLeft w:val="0"/>
      <w:marRight w:val="0"/>
      <w:marTop w:val="0"/>
      <w:marBottom w:val="0"/>
      <w:divBdr>
        <w:top w:val="none" w:sz="0" w:space="0" w:color="auto"/>
        <w:left w:val="none" w:sz="0" w:space="0" w:color="auto"/>
        <w:bottom w:val="none" w:sz="0" w:space="0" w:color="auto"/>
        <w:right w:val="none" w:sz="0" w:space="0" w:color="auto"/>
      </w:divBdr>
    </w:div>
    <w:div w:id="2101026645">
      <w:bodyDiv w:val="1"/>
      <w:marLeft w:val="0"/>
      <w:marRight w:val="0"/>
      <w:marTop w:val="0"/>
      <w:marBottom w:val="0"/>
      <w:divBdr>
        <w:top w:val="none" w:sz="0" w:space="0" w:color="auto"/>
        <w:left w:val="none" w:sz="0" w:space="0" w:color="auto"/>
        <w:bottom w:val="none" w:sz="0" w:space="0" w:color="auto"/>
        <w:right w:val="none" w:sz="0" w:space="0" w:color="auto"/>
      </w:divBdr>
    </w:div>
    <w:div w:id="2105492526">
      <w:bodyDiv w:val="1"/>
      <w:marLeft w:val="0"/>
      <w:marRight w:val="0"/>
      <w:marTop w:val="0"/>
      <w:marBottom w:val="0"/>
      <w:divBdr>
        <w:top w:val="none" w:sz="0" w:space="0" w:color="auto"/>
        <w:left w:val="none" w:sz="0" w:space="0" w:color="auto"/>
        <w:bottom w:val="none" w:sz="0" w:space="0" w:color="auto"/>
        <w:right w:val="none" w:sz="0" w:space="0" w:color="auto"/>
      </w:divBdr>
    </w:div>
    <w:div w:id="210779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5B13B5-F92B-4936-8B63-893768183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1805</Words>
  <Characters>10294</Characters>
  <Application>Microsoft Office Word</Application>
  <DocSecurity>0</DocSecurity>
  <Lines>85</Lines>
  <Paragraphs>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Nokia Siemens Networks</Company>
  <LinksUpToDate>false</LinksUpToDate>
  <CharactersWithSpaces>12075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Onozawa, Hisashi (NSN - JP/Tokyo)</dc:creator>
  <cp:lastModifiedBy>Hisashi Onozawa</cp:lastModifiedBy>
  <cp:revision>4</cp:revision>
  <cp:lastPrinted>2013-09-26T23:40:00Z</cp:lastPrinted>
  <dcterms:created xsi:type="dcterms:W3CDTF">2015-05-16T16:23:00Z</dcterms:created>
  <dcterms:modified xsi:type="dcterms:W3CDTF">2015-05-17T12:50:00Z</dcterms:modified>
</cp:coreProperties>
</file>